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D6" w:rsidRPr="00DF2162" w:rsidRDefault="004058D6" w:rsidP="001722D8">
      <w:pPr>
        <w:spacing w:before="120" w:after="120"/>
        <w:ind w:left="-108" w:right="-108" w:firstLine="675"/>
        <w:jc w:val="center"/>
        <w:rPr>
          <w:b/>
          <w:sz w:val="28"/>
          <w:szCs w:val="28"/>
        </w:rPr>
      </w:pPr>
      <w:r w:rsidRPr="00DF2162">
        <w:rPr>
          <w:b/>
          <w:sz w:val="28"/>
          <w:szCs w:val="28"/>
        </w:rPr>
        <w:t>QUY TRÌNH</w:t>
      </w:r>
    </w:p>
    <w:p w:rsidR="00DF2162" w:rsidRPr="00DF2162" w:rsidRDefault="004058D6" w:rsidP="001722D8">
      <w:pPr>
        <w:spacing w:before="120" w:after="120"/>
        <w:jc w:val="center"/>
        <w:rPr>
          <w:b/>
          <w:color w:val="000000"/>
          <w:sz w:val="28"/>
          <w:szCs w:val="28"/>
        </w:rPr>
      </w:pPr>
      <w:r w:rsidRPr="00DF2162">
        <w:rPr>
          <w:b/>
          <w:color w:val="000000"/>
          <w:sz w:val="28"/>
          <w:szCs w:val="28"/>
        </w:rPr>
        <w:t>THỦ TỤC TÀU BIỂN NHẬP, XUẤT CẢNH VÀO, RỜI TẠI CẢNG DẦU KHÍ NGOÀI KHƠI HOẠT ĐỘNG TRONG VÙNG BIỂN VIỆT NAM</w:t>
      </w:r>
    </w:p>
    <w:p w:rsidR="004058D6" w:rsidRPr="001722D8" w:rsidRDefault="00DF2162" w:rsidP="001722D8">
      <w:pPr>
        <w:spacing w:before="120" w:after="120"/>
        <w:ind w:firstLine="675"/>
        <w:rPr>
          <w:b/>
          <w:color w:val="000000"/>
          <w:sz w:val="28"/>
          <w:szCs w:val="28"/>
        </w:rPr>
      </w:pPr>
      <w:r w:rsidRPr="001722D8">
        <w:rPr>
          <w:b/>
          <w:color w:val="000000"/>
          <w:sz w:val="28"/>
          <w:szCs w:val="28"/>
        </w:rPr>
        <w:t xml:space="preserve">I/ </w:t>
      </w:r>
      <w:r w:rsidR="004058D6" w:rsidRPr="001722D8">
        <w:rPr>
          <w:b/>
          <w:color w:val="1C3691"/>
          <w:sz w:val="28"/>
          <w:szCs w:val="28"/>
        </w:rPr>
        <w:t>Tàu biển vào cảng dầu khí ngoài khơi và hoạt động trong vùng biển Việt Nam</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Tàu biển vào cảng dầu khí ngoài khơi và hoạt động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trong vùng biển Việt Nam</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1. Trình tự thực hiện:</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a) Nộp hồ sơ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Trước khi tàu đến vị trí dự kiến đến cảng, người làm thủ tục gửi cho Cảng vụ hàng hải nơi tàu đến các thông tin dưới đây:</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Thông báo tàu biển đến cảng biển (theo mẫu Bản khai chung):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Xác báo tàu đến cảng: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b) Giải quyết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Cảng vụ hàng hải sao các giấy tờ người làm thủ tục nộp gửi các cơ quan quản lý nhà nước chuyên ngành có liên quan để làm thủ tục cho tàu thuyền;</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Cảng vụ hàng hải xử lý, giải quyết hồ sơ đối với tàu thuyền, giấy chứng nhận khả năng chuyên môn của thuyền viên và là cơ quan quyết định cuối cùng cho tàu thuyền vào cảng biển;</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Biên phòng cửa khẩu xử lý, giải quyết hồ sơ đối với thuyền viên, hành khách, người đi theo tàu, người trốn trên tàu và người lên, xuống tàu;</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lastRenderedPageBreak/>
        <w:t>- Cảng vụ hàng hải điều động tàu vào cảng sau khi nhận đủ các giấy tờ theo quy định;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Chậm nhất 12 giờ, sau khi trở lại bờ, người làm thủ tục có trách nhiệm nộp đầy đủ các giấy tờ theo quy định. Đối với giấy tờ phải xuất trình, nộp bản sao có chữ ký xác nhận của thuyền trưởng và đóng dấu của tàu;</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Thời hạn làm thủ tục cho tàu thuyền vào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2.  Cách thức thực hiện:</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Gửi Thông báo tàu đến, xác báo tàu đến, hồ sơ, giấy tờ của tàu thuyền theo quy định bằng fax, thư điện tử cho cảng vụ hàng hải. Sau khi quay lại bờ, nộp trực tiếp các giấy tờ phải nộp và xuất trình tại Cảng vụ hàng hải hoặc Văn phòng đại diện Cảng vụ hàng hải.</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3. Thành phần, số lượng hồ sơ:</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a) Thành phần hồ sơ:</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Các giấy tờ nộp trực tiếp hoặc gửi qua fax hoặc thư điện tử:</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 Bản khai chung;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Xác báo tàu đến (nếu có thay đổi thời gian đến theo quy định);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 Danh sách thuyền viên.</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Các giấy tờ phải nộp (bản chính) sau khi vào bờ gồm:</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Nộp cho cảng vụ hàng hải: Bản khai chung theo mẫu; Danh sách thuyền viên theo mẫu; Danh sách hành khách (nếu có) theo mẫu; Giấy phép rời cảng.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Nộp cho Biên phòng cửa khẩu: Danh sách thuyền viên theo mẫu; Danh sách hành khách (nếu có) theo mẫu.</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Các giấy tờ phải xuất trình Cảng vụ (nộp bản sao có chữ ký xác nhận của thuyền trưởng và đóng dấu của tàu), sau khi vào bờ bao gồm: Giấy chứng nhận đăng ký tàu biển, các giấy chứng nhận về an toàn kỹ thuật của tàu theo quy định, Sổ thuyền viên, chứng chỉ chuyên môn của thuyền viên theo quy định.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lastRenderedPageBreak/>
        <w:t>b) Số lượng hồ sơ: 01 bộ.      </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4. Thời hạn giải quyết:</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Thời hạn làm thủ tục cho tàu thuyền rời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5. Đối tượng thực hiện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Người làm thủ tục là: chủ tàu hoặc người quản lý tàu, người thuê tàu, người khai thác tàu, thuyền trưởng hoặc người được ủy quyền thực hiện việc khai báo và làm thủ tục theo quy định tại Nghị định này với các cơ quan quản lý nhà nước tại cảng biển.</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6. Cơ quan thực hiện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a) Cơ quan có thẩm quyền quyết định: Cảng vụ hàng hải hoặc Đại diện Cảng vụ hàng hải; </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b) Cơ quan hoặc người có thẩm quyền được ủy quyền hoặc phân cấp thực hiện: Không có;</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c) Cơ quan trực tiếp thực hiện thủ tục hành chính: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Cảng vụ hàng hải hoặc Đại diện Cảng vụ hàng hải;</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Biên phòng cửa khẩu;</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d) Cơ quan phối hợp: Biên phòng cửa khẩu.</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7. Kết quả của việc thực hiện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Kế hoạch điều động tàu thuyền.</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8. Phí, lệ phí:</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Các loại phí:</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Phí trọng tải tàu, thuyền: theo biểu phí quy định tại Điều 12 Thông tư số 261/2016/TT-BTC ngày 14/11/2016 của Bộ trưởng Bộ Tài chính;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Phí bảo đảm hàng hải: theo biểu phí quy định tại Điều 13 Thông tư số 261/2016/TT-BTC ngày 14/11/2016 của Bộ trưởng Bộ Tài chính;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Phí sử dụng vị trí neo, đậu tại khu nước, vùng nước: theo biểu phí quy định tại Điều 14 Thông tư số 261/2016/TT-BTC ngày 14/11/2016 của Bộ trưởng Bộ Tài chính;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Lệ phí vào cảng: theo quy định tại Điều 16 Thông tư số 261/2016/TT-BTC ngày 14/11/2016 của Bộ trưởng Bộ Tài chính.</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9. Tên mẫu đơn, mẫu tờ khai hành chính: </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lastRenderedPageBreak/>
        <w:t>- Bản khai chung;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Xác báo tàu đến cảng;</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Danh sách thuyền viên;</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Danh sách hành khách;</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Kế hoạch điều động tàu thuyền.</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10. Yêu cầu, điều kiện thực hiện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Tất cả các loại tàu thuyền chỉ được phép vào cảng dầu khí ngoài khơi và hoạt động trong vùng biển Việt Nam khi có đủ điều kiện an toàn hàng hải, an ninh hàng hải, phòng ngừa ô nhiễm môi trường và các điều kiện khác theo quy định của pháp luật.</w:t>
      </w:r>
    </w:p>
    <w:p w:rsidR="004058D6" w:rsidRPr="001722D8" w:rsidRDefault="004058D6" w:rsidP="001722D8">
      <w:pPr>
        <w:shd w:val="clear" w:color="auto" w:fill="FFFFFF"/>
        <w:spacing w:before="120" w:after="120"/>
        <w:ind w:firstLine="675"/>
        <w:jc w:val="both"/>
        <w:rPr>
          <w:b/>
          <w:color w:val="333333"/>
          <w:sz w:val="28"/>
          <w:szCs w:val="28"/>
        </w:rPr>
      </w:pPr>
      <w:r w:rsidRPr="001722D8">
        <w:rPr>
          <w:b/>
          <w:color w:val="333333"/>
          <w:sz w:val="28"/>
          <w:szCs w:val="28"/>
        </w:rPr>
        <w:t>11.  Căn cứ pháp lý của TTHC:</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Bộ luật Hàng hải Việt Nam ngày 25/11/2015;</w:t>
      </w:r>
    </w:p>
    <w:p w:rsidR="004058D6" w:rsidRPr="004058D6" w:rsidRDefault="004058D6" w:rsidP="001722D8">
      <w:pPr>
        <w:shd w:val="clear" w:color="auto" w:fill="FFFFFF"/>
        <w:spacing w:before="120" w:after="120"/>
        <w:ind w:firstLine="675"/>
        <w:jc w:val="both"/>
        <w:rPr>
          <w:color w:val="333333"/>
          <w:sz w:val="28"/>
          <w:szCs w:val="28"/>
        </w:rPr>
      </w:pPr>
      <w:r w:rsidRPr="004058D6">
        <w:rPr>
          <w:color w:val="333333"/>
          <w:sz w:val="28"/>
          <w:szCs w:val="28"/>
        </w:rPr>
        <w:t>- Nghị định số 58/2017/NĐ-CP ngày 10/5/2017 của Chính phủ quy định chi tiết một số điều của Bộ luật Hàng hải Việt Nam về quản lý hoạt động hàng hải.</w:t>
      </w:r>
    </w:p>
    <w:p w:rsidR="004058D6" w:rsidRPr="00DF2162" w:rsidRDefault="004058D6" w:rsidP="001722D8">
      <w:pPr>
        <w:shd w:val="clear" w:color="auto" w:fill="FFFFFF"/>
        <w:spacing w:before="120" w:after="120"/>
        <w:ind w:firstLine="675"/>
        <w:jc w:val="both"/>
        <w:rPr>
          <w:color w:val="333333"/>
          <w:sz w:val="28"/>
          <w:szCs w:val="28"/>
        </w:rPr>
      </w:pPr>
      <w:r w:rsidRPr="004058D6">
        <w:rPr>
          <w:color w:val="333333"/>
          <w:sz w:val="28"/>
          <w:szCs w:val="28"/>
        </w:rPr>
        <w:t>- Thông tư số 261/2016/TT-BTC ngày 05/01/2016 của Bộ trưởng Bộ Tài chính quy định về phí, lệ phí hàng hải và biểu mức thu phí, lệ phí hàng hải.</w:t>
      </w:r>
    </w:p>
    <w:p w:rsidR="00DF2162" w:rsidRPr="001722D8" w:rsidRDefault="00DF2162" w:rsidP="001722D8">
      <w:pPr>
        <w:pStyle w:val="Heading3"/>
        <w:shd w:val="clear" w:color="auto" w:fill="FFFFFF"/>
        <w:spacing w:before="120" w:beforeAutospacing="0" w:after="120" w:afterAutospacing="0" w:line="360" w:lineRule="atLeast"/>
        <w:ind w:firstLine="675"/>
        <w:rPr>
          <w:color w:val="333333"/>
          <w:sz w:val="28"/>
          <w:szCs w:val="28"/>
        </w:rPr>
      </w:pPr>
      <w:r w:rsidRPr="001722D8">
        <w:rPr>
          <w:color w:val="333333"/>
          <w:sz w:val="28"/>
          <w:szCs w:val="28"/>
        </w:rPr>
        <w:t xml:space="preserve">II/ </w:t>
      </w:r>
      <w:r w:rsidRPr="001722D8">
        <w:rPr>
          <w:bCs w:val="0"/>
          <w:color w:val="1C3691"/>
          <w:sz w:val="28"/>
          <w:szCs w:val="28"/>
        </w:rPr>
        <w:t>Tàu biển rời cảng dầu khí ngoài khơi và hoạt động trong vùng biển Việt Nam</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color w:val="333333"/>
          <w:sz w:val="28"/>
          <w:szCs w:val="28"/>
        </w:rPr>
        <w:t> </w:t>
      </w:r>
      <w:r w:rsidRPr="00DF2162">
        <w:rPr>
          <w:rStyle w:val="Strong"/>
          <w:b w:val="0"/>
          <w:bCs w:val="0"/>
          <w:color w:val="333333"/>
          <w:sz w:val="28"/>
          <w:szCs w:val="28"/>
        </w:rPr>
        <w:t>1. </w:t>
      </w:r>
      <w:r w:rsidRPr="00DF2162">
        <w:rPr>
          <w:rStyle w:val="Strong"/>
          <w:color w:val="333333"/>
          <w:sz w:val="28"/>
          <w:szCs w:val="28"/>
        </w:rPr>
        <w:t>Tr</w:t>
      </w:r>
      <w:r w:rsidRPr="00DF2162">
        <w:rPr>
          <w:rStyle w:val="Strong"/>
          <w:b w:val="0"/>
          <w:bCs w:val="0"/>
          <w:color w:val="333333"/>
          <w:sz w:val="28"/>
          <w:szCs w:val="28"/>
        </w:rPr>
        <w:t>ì</w:t>
      </w:r>
      <w:r w:rsidRPr="00DF2162">
        <w:rPr>
          <w:rStyle w:val="Strong"/>
          <w:color w:val="333333"/>
          <w:sz w:val="28"/>
          <w:szCs w:val="28"/>
        </w:rPr>
        <w:t>nh tự thực hiện</w:t>
      </w:r>
      <w:r w:rsidRPr="00DF2162">
        <w:rPr>
          <w:rStyle w:val="Strong"/>
          <w:b w:val="0"/>
          <w:bCs w:val="0"/>
          <w:color w:val="333333"/>
          <w:sz w:val="28"/>
          <w:szCs w:val="28"/>
        </w:rPr>
        <w: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a) Nộp hồ sơ TTHC:</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Chậm nhất 02 giờ trước khi tàu rời cảng dầu khí ngoài khơi, người làm thủ tục phải thông báo trực tiếp hoặc qua các phương tiện thông tin liên lạc khác cho Cảng vụ biết nội dung Thông báo tàu rời cảng.</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Người làm thủ tục nộp cho Cảng vụ hàng hải các giấy tờ theo quy định.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b) Giải quyết TTHC:</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Cảng vụ hàng hải sao các giấy tờ người làm thủ tục nộp gửi các cơ quan quản lý nhà nước chuyên ngành có liên quan để làm thủ tục cho tàu thuyền:</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Cảng vụ hàng hải xử lý, giải quyết hồ sơ đối với tàu thuyền, giấy chứng nhận khả năng chuyên môn của thuyền viên và là cơ quan quyết định cuối cùng cho tàu thuyền rời cảng biển;</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Biên phòng cửa khẩu xử lý, giải quyết hồ sơ đối với thuyền viên, hành khách, người đi theo tàu, người trốn trên tàu và người lên, xuống tàu.</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lastRenderedPageBreak/>
        <w:t>- Cảng vụ hàng hải cấp Giấy phép rời cảng cho người làm thủ tục sau khi nhận đủ các giấy tờ theo quy định;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Chậm nhất 12 giờ, sau khi trở lại bờ, người làm thủ tục có trách nhiệm nộp đầy đủ các giấy tờ theo quy định;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Thời hạn làm thủ tục cho tàu thuyền rời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DF2162" w:rsidRPr="00223428" w:rsidRDefault="00DF2162" w:rsidP="001722D8">
      <w:pPr>
        <w:pStyle w:val="NormalWeb"/>
        <w:shd w:val="clear" w:color="auto" w:fill="FFFFFF"/>
        <w:spacing w:before="120" w:beforeAutospacing="0" w:after="120" w:afterAutospacing="0"/>
        <w:ind w:firstLine="675"/>
        <w:jc w:val="both"/>
        <w:rPr>
          <w:color w:val="333333"/>
          <w:sz w:val="28"/>
          <w:szCs w:val="28"/>
        </w:rPr>
      </w:pPr>
      <w:r w:rsidRPr="00223428">
        <w:rPr>
          <w:rStyle w:val="Strong"/>
          <w:bCs w:val="0"/>
          <w:color w:val="333333"/>
          <w:sz w:val="28"/>
          <w:szCs w:val="28"/>
        </w:rPr>
        <w:t>2.</w:t>
      </w:r>
      <w:r w:rsidRPr="00223428">
        <w:rPr>
          <w:rStyle w:val="Strong"/>
          <w:color w:val="333333"/>
          <w:sz w:val="28"/>
          <w:szCs w:val="28"/>
        </w:rPr>
        <w:t>  C</w:t>
      </w:r>
      <w:r w:rsidRPr="00223428">
        <w:rPr>
          <w:rStyle w:val="Strong"/>
          <w:bCs w:val="0"/>
          <w:color w:val="333333"/>
          <w:sz w:val="28"/>
          <w:szCs w:val="28"/>
        </w:rPr>
        <w:t>á</w:t>
      </w:r>
      <w:r w:rsidRPr="00223428">
        <w:rPr>
          <w:rStyle w:val="Strong"/>
          <w:color w:val="333333"/>
          <w:sz w:val="28"/>
          <w:szCs w:val="28"/>
        </w:rPr>
        <w:t>ch thức thực hiện</w:t>
      </w:r>
      <w:r w:rsidRPr="00223428">
        <w:rPr>
          <w:rStyle w:val="Strong"/>
          <w:bCs w:val="0"/>
          <w:color w:val="333333"/>
          <w:sz w:val="28"/>
          <w:szCs w:val="28"/>
        </w:rPr>
        <w: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Gửi Thông báo tàu rời cảng, hồ sơ, giấy tờ của tàu thuyền theo quy định bằng Fax, thư điện tử cho cảng vụ hàng hải. Sau khi quay lại bờ, nộp trực tiếp các giấy tờ phải nộp và xuất trình tại Cảng vụ hàng hải hoặc Văn phòng đại diện Cảng vụ hàng hải.</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DF2162" w:rsidRPr="00223428" w:rsidRDefault="00DF2162" w:rsidP="001722D8">
      <w:pPr>
        <w:pStyle w:val="NormalWeb"/>
        <w:shd w:val="clear" w:color="auto" w:fill="FFFFFF"/>
        <w:spacing w:before="120" w:beforeAutospacing="0" w:after="120" w:afterAutospacing="0"/>
        <w:ind w:firstLine="675"/>
        <w:jc w:val="both"/>
        <w:rPr>
          <w:color w:val="333333"/>
          <w:sz w:val="28"/>
          <w:szCs w:val="28"/>
        </w:rPr>
      </w:pPr>
      <w:r w:rsidRPr="00223428">
        <w:rPr>
          <w:rStyle w:val="Strong"/>
          <w:bCs w:val="0"/>
          <w:color w:val="333333"/>
          <w:sz w:val="28"/>
          <w:szCs w:val="28"/>
        </w:rPr>
        <w:t>3. Thành phần, số lượng hồ sơ:</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a) Thành phần hồ sơ:</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Các giấy tờ nộp trực tiếp hoặc gửi qua fax hoặc thư điện tử:</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Thông báo tàu rời cảng;</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Bản khai chung;</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Danh sách thuyền viên (nếu có thay đổi so với khi đến)</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Các giấy tờ phải nộp (bản chính) sau khi vào bờ, gồm:</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Nộp cho cảng vụ hàng hải: Bản khai chung theo mẫu; Danh sách thuyền viên (nếu có thay đổi) theo mẫu; Danh sách hành khách (nếu có thay đổi) theo mẫu;</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Nộp cho Biên phòng cửa khẩu: Danh sách thuyền viên (nếu có thay đổi) theo mẫu; Danh sách hành khách (nếu có thay đổi) theo mẫu.</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Các giấy tờ phải xuất trình Cảng vụ (nộp bản sao có chữ ký xác nhận của thuyền trưởng và đóng dấu của tàu) sau khi vào bờ, bao gồm: Các giấy chứng nhận của tàu biển và chứng chỉ chuyên môn của thuyền viên (nếu có thay đổi so với khi đến), các giấy tờ liên quan đến xác nhận nộp phí, lệ phí, tiền phạt hoặc thanh toán các khoản nợ theo quy định pháp luật.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lastRenderedPageBreak/>
        <w:t>b) Số lượng hồ sơ: 01 bộ.      </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color w:val="333333"/>
          <w:sz w:val="28"/>
          <w:szCs w:val="28"/>
        </w:rPr>
        <w:t>4. Thời hạn giải quyết: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Thời hạn làm thủ tục cho tàu thuyền rời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t>5. Đ</w:t>
      </w:r>
      <w:r w:rsidRPr="00DF2162">
        <w:rPr>
          <w:rStyle w:val="Strong"/>
          <w:color w:val="333333"/>
          <w:sz w:val="28"/>
          <w:szCs w:val="28"/>
        </w:rPr>
        <w:t>ối t</w:t>
      </w:r>
      <w:r w:rsidRPr="00DF2162">
        <w:rPr>
          <w:rStyle w:val="Strong"/>
          <w:b w:val="0"/>
          <w:bCs w:val="0"/>
          <w:color w:val="333333"/>
          <w:sz w:val="28"/>
          <w:szCs w:val="28"/>
        </w:rPr>
        <w:t>ư</w:t>
      </w:r>
      <w:r w:rsidRPr="00DF2162">
        <w:rPr>
          <w:rStyle w:val="Strong"/>
          <w:color w:val="333333"/>
          <w:sz w:val="28"/>
          <w:szCs w:val="28"/>
        </w:rPr>
        <w:t>ợng thực hiện TTHC</w:t>
      </w:r>
      <w:r w:rsidRPr="00DF2162">
        <w:rPr>
          <w:rStyle w:val="Strong"/>
          <w:b w:val="0"/>
          <w:bCs w:val="0"/>
          <w:color w:val="333333"/>
          <w:sz w:val="28"/>
          <w:szCs w:val="28"/>
        </w:rPr>
        <w: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Người làm thủ tục là: chủ tàu hoặc người quản lý tàu, người thuê tàu, người khai thác tàu, thuyền trưởng hoặc người được </w:t>
      </w:r>
      <w:r w:rsidRPr="00DF2162">
        <w:rPr>
          <w:color w:val="333333"/>
          <w:sz w:val="28"/>
          <w:szCs w:val="28"/>
          <w:shd w:val="clear" w:color="auto" w:fill="FFFFFF"/>
        </w:rPr>
        <w:t>ủy quyền</w:t>
      </w:r>
      <w:r w:rsidRPr="00DF2162">
        <w:rPr>
          <w:color w:val="333333"/>
          <w:sz w:val="28"/>
          <w:szCs w:val="28"/>
        </w:rPr>
        <w:t> thực hiện việc khai báo và làm thủ tục theo quy định tại Nghị định này với các cơ quan quản lý nhà nước tại cảng biển.</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t>6. </w:t>
      </w:r>
      <w:r w:rsidRPr="00DF2162">
        <w:rPr>
          <w:rStyle w:val="Strong"/>
          <w:color w:val="333333"/>
          <w:sz w:val="28"/>
          <w:szCs w:val="28"/>
        </w:rPr>
        <w:t>C</w:t>
      </w:r>
      <w:r w:rsidRPr="00DF2162">
        <w:rPr>
          <w:rStyle w:val="Strong"/>
          <w:b w:val="0"/>
          <w:bCs w:val="0"/>
          <w:color w:val="333333"/>
          <w:sz w:val="28"/>
          <w:szCs w:val="28"/>
        </w:rPr>
        <w:t>ơ </w:t>
      </w:r>
      <w:r w:rsidRPr="00DF2162">
        <w:rPr>
          <w:rStyle w:val="Strong"/>
          <w:color w:val="333333"/>
          <w:sz w:val="28"/>
          <w:szCs w:val="28"/>
        </w:rPr>
        <w:t>quan thực hiện TTHC</w:t>
      </w:r>
      <w:r w:rsidRPr="00DF2162">
        <w:rPr>
          <w:rStyle w:val="Strong"/>
          <w:b w:val="0"/>
          <w:bCs w:val="0"/>
          <w:color w:val="333333"/>
          <w:sz w:val="28"/>
          <w:szCs w:val="28"/>
        </w:rPr>
        <w: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a) Cơ quan có thẩm quyền quyết định: Cảng vụ hàng hải hoặc Đại diện Cảng vụ hàng hải. </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b) Cơ quan hoặc người có thẩm quyền được ủy quyền hoặc phân cấp thực hiện: Không có.</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c) Cơ quan trực tiếp thực hiện thủ tục hành chính: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Cảng vụ hàng hải hoặc Đại diện Cảng vụ hàng hải;</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Biên phòng cửa khẩu.</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d) Cơ quan phối hợp: Biên phòng cửa khẩu.</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t>7. </w:t>
      </w:r>
      <w:r w:rsidRPr="00DF2162">
        <w:rPr>
          <w:rStyle w:val="Strong"/>
          <w:color w:val="333333"/>
          <w:sz w:val="28"/>
          <w:szCs w:val="28"/>
        </w:rPr>
        <w:t>Kết quả của việc thực hiện TTHC</w:t>
      </w:r>
      <w:r w:rsidRPr="00DF2162">
        <w:rPr>
          <w:rStyle w:val="Strong"/>
          <w:b w:val="0"/>
          <w:bCs w:val="0"/>
          <w:color w:val="333333"/>
          <w:sz w:val="28"/>
          <w:szCs w:val="28"/>
        </w:rPr>
        <w: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Giấy phép rời cảng.</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t>8. </w:t>
      </w:r>
      <w:r w:rsidRPr="00DF2162">
        <w:rPr>
          <w:rStyle w:val="Strong"/>
          <w:color w:val="333333"/>
          <w:sz w:val="28"/>
          <w:szCs w:val="28"/>
        </w:rPr>
        <w:t>Ph</w:t>
      </w:r>
      <w:r w:rsidRPr="00DF2162">
        <w:rPr>
          <w:rStyle w:val="Strong"/>
          <w:b w:val="0"/>
          <w:bCs w:val="0"/>
          <w:color w:val="333333"/>
          <w:sz w:val="28"/>
          <w:szCs w:val="28"/>
        </w:rPr>
        <w:t>í, </w:t>
      </w:r>
      <w:r w:rsidRPr="00DF2162">
        <w:rPr>
          <w:rStyle w:val="Strong"/>
          <w:color w:val="333333"/>
          <w:sz w:val="28"/>
          <w:szCs w:val="28"/>
        </w:rPr>
        <w:t>lệ ph</w:t>
      </w:r>
      <w:r w:rsidRPr="00DF2162">
        <w:rPr>
          <w:rStyle w:val="Strong"/>
          <w:b w:val="0"/>
          <w:bCs w:val="0"/>
          <w:color w:val="333333"/>
          <w:sz w:val="28"/>
          <w:szCs w:val="28"/>
        </w:rPr>
        <w:t>í:</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Các loại phí:</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Phí trọng tải tàu, thuyền: theo biểu phí quy định tại Điều 12 Thông tư số 261/2016/TT-BTC ngày 14/11/2016 của Bộ trưởng Bộ Tài chính.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Phí bảo đảm hàng hải: theo biểu phí quy định tại Điều 13 Thông tư số 261/2016/TT-BTC ngày 14/11/2016 của Bộ trưởng Bộ Tài chính.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Phí sử dụng vị trí neo, đậu tại khu nước, vùng nước: theo biểu phí quy định tại Điều 14 Thông tư số 261/2016/TT-BTC ngày 14/11/2016 của Bộ trưởng Bộ Tài chính.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Lệ phí rời cảng: theo quy định tại Điều 16 Thông tư số 261/2016/TT-BTC ngày 14/11/2016 của Bộ trưởng Bộ Tài chính.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lastRenderedPageBreak/>
        <w:t> </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t>9.</w:t>
      </w:r>
      <w:r w:rsidRPr="00DF2162">
        <w:rPr>
          <w:rStyle w:val="Strong"/>
          <w:color w:val="333333"/>
          <w:sz w:val="28"/>
          <w:szCs w:val="28"/>
        </w:rPr>
        <w:t> T</w:t>
      </w:r>
      <w:r w:rsidRPr="00DF2162">
        <w:rPr>
          <w:rStyle w:val="Strong"/>
          <w:b w:val="0"/>
          <w:bCs w:val="0"/>
          <w:color w:val="333333"/>
          <w:sz w:val="28"/>
          <w:szCs w:val="28"/>
        </w:rPr>
        <w:t>ê</w:t>
      </w:r>
      <w:r w:rsidRPr="00DF2162">
        <w:rPr>
          <w:rStyle w:val="Strong"/>
          <w:color w:val="333333"/>
          <w:sz w:val="28"/>
          <w:szCs w:val="28"/>
        </w:rPr>
        <w:t>n mẫu</w:t>
      </w:r>
      <w:r w:rsidRPr="00DF2162">
        <w:rPr>
          <w:rStyle w:val="Strong"/>
          <w:b w:val="0"/>
          <w:bCs w:val="0"/>
          <w:color w:val="333333"/>
          <w:sz w:val="28"/>
          <w:szCs w:val="28"/>
        </w:rPr>
        <w:t> đơ</w:t>
      </w:r>
      <w:r w:rsidRPr="00DF2162">
        <w:rPr>
          <w:rStyle w:val="Strong"/>
          <w:color w:val="333333"/>
          <w:sz w:val="28"/>
          <w:szCs w:val="28"/>
        </w:rPr>
        <w:t>n</w:t>
      </w:r>
      <w:r w:rsidRPr="00DF2162">
        <w:rPr>
          <w:rStyle w:val="Strong"/>
          <w:b w:val="0"/>
          <w:bCs w:val="0"/>
          <w:color w:val="333333"/>
          <w:sz w:val="28"/>
          <w:szCs w:val="28"/>
        </w:rPr>
        <w:t>, </w:t>
      </w:r>
      <w:r w:rsidRPr="00DF2162">
        <w:rPr>
          <w:rStyle w:val="Strong"/>
          <w:color w:val="333333"/>
          <w:sz w:val="28"/>
          <w:szCs w:val="28"/>
        </w:rPr>
        <w:t>mẫu tờ khai h</w:t>
      </w:r>
      <w:r w:rsidRPr="00DF2162">
        <w:rPr>
          <w:rStyle w:val="Strong"/>
          <w:b w:val="0"/>
          <w:bCs w:val="0"/>
          <w:color w:val="333333"/>
          <w:sz w:val="28"/>
          <w:szCs w:val="28"/>
        </w:rPr>
        <w:t>à</w:t>
      </w:r>
      <w:r w:rsidRPr="00DF2162">
        <w:rPr>
          <w:rStyle w:val="Strong"/>
          <w:color w:val="333333"/>
          <w:sz w:val="28"/>
          <w:szCs w:val="28"/>
        </w:rPr>
        <w:t>nh ch</w:t>
      </w:r>
      <w:r w:rsidRPr="00DF2162">
        <w:rPr>
          <w:rStyle w:val="Strong"/>
          <w:b w:val="0"/>
          <w:bCs w:val="0"/>
          <w:color w:val="333333"/>
          <w:sz w:val="28"/>
          <w:szCs w:val="28"/>
        </w:rPr>
        <w:t>í</w:t>
      </w:r>
      <w:r w:rsidRPr="00DF2162">
        <w:rPr>
          <w:rStyle w:val="Strong"/>
          <w:color w:val="333333"/>
          <w:sz w:val="28"/>
          <w:szCs w:val="28"/>
        </w:rPr>
        <w:t>nh</w:t>
      </w:r>
      <w:r w:rsidRPr="00DF2162">
        <w:rPr>
          <w:rStyle w:val="Strong"/>
          <w:b w:val="0"/>
          <w:bCs w:val="0"/>
          <w:color w:val="333333"/>
          <w:sz w:val="28"/>
          <w:szCs w:val="28"/>
        </w:rPr>
        <w:t>:</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Thông báo tàu rời;</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Bản khai chung;</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Danh sách thuyền viên;</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Danh sách hành khách;</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Giấy phép rời cảng.</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rStyle w:val="Strong"/>
          <w:b w:val="0"/>
          <w:bCs w:val="0"/>
          <w:color w:val="333333"/>
          <w:sz w:val="28"/>
          <w:szCs w:val="28"/>
        </w:rPr>
        <w:t>10.</w:t>
      </w:r>
      <w:r w:rsidRPr="00DF2162">
        <w:rPr>
          <w:rStyle w:val="Strong"/>
          <w:color w:val="333333"/>
          <w:sz w:val="28"/>
          <w:szCs w:val="28"/>
        </w:rPr>
        <w:t> Y</w:t>
      </w:r>
      <w:r w:rsidRPr="00DF2162">
        <w:rPr>
          <w:rStyle w:val="Strong"/>
          <w:b w:val="0"/>
          <w:bCs w:val="0"/>
          <w:color w:val="333333"/>
          <w:sz w:val="28"/>
          <w:szCs w:val="28"/>
        </w:rPr>
        <w:t>ê</w:t>
      </w:r>
      <w:r w:rsidRPr="00DF2162">
        <w:rPr>
          <w:rStyle w:val="Strong"/>
          <w:color w:val="333333"/>
          <w:sz w:val="28"/>
          <w:szCs w:val="28"/>
        </w:rPr>
        <w:t>u cầu</w:t>
      </w:r>
      <w:r w:rsidRPr="00DF2162">
        <w:rPr>
          <w:rStyle w:val="Strong"/>
          <w:b w:val="0"/>
          <w:bCs w:val="0"/>
          <w:color w:val="333333"/>
          <w:sz w:val="28"/>
          <w:szCs w:val="28"/>
        </w:rPr>
        <w:t>, đ</w:t>
      </w:r>
      <w:r w:rsidRPr="00DF2162">
        <w:rPr>
          <w:rStyle w:val="Strong"/>
          <w:color w:val="333333"/>
          <w:sz w:val="28"/>
          <w:szCs w:val="28"/>
        </w:rPr>
        <w:t>iều kiện thực hiện TTHC</w:t>
      </w:r>
      <w:r w:rsidRPr="00DF2162">
        <w:rPr>
          <w:rStyle w:val="Strong"/>
          <w:b w:val="0"/>
          <w:bCs w:val="0"/>
          <w:color w:val="333333"/>
          <w:sz w:val="28"/>
          <w:szCs w:val="28"/>
        </w:rPr>
        <w:t>: </w:t>
      </w:r>
      <w:r w:rsidRPr="00DF2162">
        <w:rPr>
          <w:color w:val="333333"/>
          <w:sz w:val="28"/>
          <w:szCs w:val="28"/>
        </w:rPr>
        <w:t>Không có.</w:t>
      </w:r>
    </w:p>
    <w:p w:rsidR="00DF2162" w:rsidRPr="00223428" w:rsidRDefault="00DF2162" w:rsidP="001722D8">
      <w:pPr>
        <w:pStyle w:val="NormalWeb"/>
        <w:shd w:val="clear" w:color="auto" w:fill="FFFFFF"/>
        <w:spacing w:before="120" w:beforeAutospacing="0" w:after="120" w:afterAutospacing="0"/>
        <w:ind w:firstLine="675"/>
        <w:jc w:val="both"/>
        <w:rPr>
          <w:color w:val="333333"/>
          <w:sz w:val="28"/>
          <w:szCs w:val="28"/>
        </w:rPr>
      </w:pPr>
      <w:r w:rsidRPr="00223428">
        <w:rPr>
          <w:rStyle w:val="Strong"/>
          <w:bCs w:val="0"/>
          <w:color w:val="333333"/>
          <w:sz w:val="28"/>
          <w:szCs w:val="28"/>
        </w:rPr>
        <w:t>11.  Căn cứ pháp lý của TTHC:</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Bộ luật Hàng hải Việt Nam ngày 25/11/2015;</w:t>
      </w:r>
    </w:p>
    <w:p w:rsidR="00DF2162" w:rsidRPr="00DF2162"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Nghị định số 58/2017/NĐ-CP ngày 10/5/2017 của Chính phủ quy định chi tiết một số điều của Bộ luật Hàng hải Việt Nam về quản lý hoạt động hàng hải;</w:t>
      </w:r>
    </w:p>
    <w:p w:rsidR="00F12AC6" w:rsidRDefault="00DF2162" w:rsidP="001722D8">
      <w:pPr>
        <w:pStyle w:val="NormalWeb"/>
        <w:shd w:val="clear" w:color="auto" w:fill="FFFFFF"/>
        <w:spacing w:before="120" w:beforeAutospacing="0" w:after="120" w:afterAutospacing="0"/>
        <w:ind w:firstLine="675"/>
        <w:jc w:val="both"/>
        <w:rPr>
          <w:color w:val="333333"/>
          <w:sz w:val="28"/>
          <w:szCs w:val="28"/>
        </w:rPr>
      </w:pPr>
      <w:r w:rsidRPr="00DF2162">
        <w:rPr>
          <w:color w:val="333333"/>
          <w:sz w:val="28"/>
          <w:szCs w:val="28"/>
        </w:rPr>
        <w:t>- Thông tư số 261/2016/TT-BTC ngày 05/01/2016 của Bộ trưởng Bộ Tài chính quy định về phí, lệ phí hàng hải và biểu mức thu phí, lệ phí hàng hải.</w:t>
      </w:r>
    </w:p>
    <w:p w:rsidR="00F12AC6" w:rsidRPr="00F12AC6" w:rsidRDefault="00F12AC6" w:rsidP="00F12AC6">
      <w:pPr>
        <w:pStyle w:val="Heading3"/>
        <w:shd w:val="clear" w:color="auto" w:fill="FFFFFF"/>
        <w:spacing w:before="120" w:beforeAutospacing="0" w:after="120" w:afterAutospacing="0" w:line="360" w:lineRule="atLeast"/>
        <w:ind w:firstLine="567"/>
        <w:rPr>
          <w:b w:val="0"/>
          <w:bCs w:val="0"/>
          <w:color w:val="1C3691"/>
          <w:sz w:val="28"/>
          <w:szCs w:val="28"/>
        </w:rPr>
      </w:pPr>
      <w:r w:rsidRPr="00F12AC6">
        <w:rPr>
          <w:b w:val="0"/>
          <w:color w:val="333333"/>
          <w:sz w:val="28"/>
          <w:szCs w:val="28"/>
        </w:rPr>
        <w:t xml:space="preserve">III/ </w:t>
      </w:r>
      <w:r w:rsidRPr="00F12AC6">
        <w:rPr>
          <w:b w:val="0"/>
          <w:bCs w:val="0"/>
          <w:color w:val="1C3691"/>
          <w:sz w:val="28"/>
          <w:szCs w:val="28"/>
        </w:rPr>
        <w:t>Tàu biển nhập cảnh tại cảng dầu khí ngoài khơi và hoạt động trong vùng biển Việt Nam</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1. Trình</w:t>
      </w:r>
      <w:r w:rsidRPr="00F12AC6">
        <w:rPr>
          <w:color w:val="333333"/>
          <w:sz w:val="28"/>
          <w:szCs w:val="28"/>
        </w:rPr>
        <w:t> </w:t>
      </w:r>
      <w:r w:rsidRPr="00F12AC6">
        <w:rPr>
          <w:rStyle w:val="Strong"/>
          <w:color w:val="333333"/>
          <w:sz w:val="28"/>
          <w:szCs w:val="28"/>
        </w:rPr>
        <w:t>tự</w:t>
      </w:r>
      <w:r w:rsidRPr="00F12AC6">
        <w:rPr>
          <w:color w:val="333333"/>
          <w:sz w:val="28"/>
          <w:szCs w:val="28"/>
        </w:rPr>
        <w:t> </w:t>
      </w:r>
      <w:r w:rsidRPr="00F12AC6">
        <w:rPr>
          <w:rStyle w:val="Strong"/>
          <w:color w:val="333333"/>
          <w:sz w:val="28"/>
          <w:szCs w:val="28"/>
        </w:rPr>
        <w:t>thực</w:t>
      </w:r>
      <w:r w:rsidRPr="00F12AC6">
        <w:rPr>
          <w:color w:val="333333"/>
          <w:sz w:val="28"/>
          <w:szCs w:val="28"/>
        </w:rPr>
        <w:t> </w:t>
      </w:r>
      <w:r w:rsidRPr="00F12AC6">
        <w:rPr>
          <w:rStyle w:val="Strong"/>
          <w:color w:val="333333"/>
          <w:sz w:val="28"/>
          <w:szCs w:val="28"/>
        </w:rPr>
        <w:t>hiện: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a) Nộp hồ sơ TTHC:</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Thông báo tàu đến cảng: Trước khi tàu đến vị trí dự kiến đến cảng người làm thủ tục gửi cho Cảng vụ hàng hải nơi tàu đến các thông tin dưới đây:</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Thông báo tàu biển đến cảng biển (theo mẫu Bản khai chung):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Xác báo tàu đến cảng: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lastRenderedPageBreak/>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Chậm nhất 12 giờ, sau khi trở lại bờ, người làm thủ tục có trách nhiệm nộp đầy đủ các giấy tờ theo quy định. Đối với giấy tờ phải xuất trình, nộp bản sao có chữ ký xác nhận của thuyền trưởng và đóng dấu của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Thời hạn làm thủ tục cho tàu thuyền vào cảng dầu khí ngoài khơi và hoạt động trong vùng biển Việt Nam được coi là kết thúc khi đại lý của chủ tàu nộp cho các các cơ quan lý nhà nước chuyên ngành đầy đủ hồ sơ, giấy tờ theo quy định tại trụ sở Cảng vụ hảng hải.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b) Giải quyết TTHC:</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Cảng vụ hàng hải sao các giấy tờ người làm thủ tục nộp gửi các cơ quan quản lý nhà nước chuyên ngành có liên quan để làm thủ tục cho tàu thuyền: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Cảng vụ hàng hải xử lý, giải quyết hồ sơ đối với tàu thuyền, giấy chứng nhận khả năng chuyên môn của thuyền viên và là cơ quan quyết định cuối cùng cho tàu thuyền nhập cảnh;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Hải quan cửa khẩu xử lý, giải quyết hồ sơ đối với hàng hóa, hành lý, nguyên, nhiên vật liệu trên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Biên phòng cửa khẩu xử lý, giải quyết hồ sơ đối với thuyền viên, hành khách, người đi theo tàu, người trốn trên tàu và người lên, xuống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Kiểm dịch y tế xử lý, giải quyết hồ sơ đối với bệnh dịch liên quan đến con người;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Kiểm dịch động vật xử lý, giải quyết hồ sơ đối với động vật trên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Kiểm dịch thực vật xử lý, giải quyết hồ sơ đối với thực vật chở trên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Cảng vụ hàng hải điều động tàu vào cảng cho người làm thủ tục sau khi nhận đủ các giấy tờ theo quy định.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2.</w:t>
      </w:r>
      <w:r w:rsidRPr="00F12AC6">
        <w:rPr>
          <w:color w:val="333333"/>
          <w:sz w:val="28"/>
          <w:szCs w:val="28"/>
        </w:rPr>
        <w:t>  </w:t>
      </w:r>
      <w:r w:rsidRPr="00F12AC6">
        <w:rPr>
          <w:rStyle w:val="Strong"/>
          <w:color w:val="333333"/>
          <w:sz w:val="28"/>
          <w:szCs w:val="28"/>
        </w:rPr>
        <w:t>Cách</w:t>
      </w:r>
      <w:r w:rsidRPr="00F12AC6">
        <w:rPr>
          <w:color w:val="333333"/>
          <w:sz w:val="28"/>
          <w:szCs w:val="28"/>
        </w:rPr>
        <w:t> </w:t>
      </w:r>
      <w:r w:rsidRPr="00F12AC6">
        <w:rPr>
          <w:rStyle w:val="Strong"/>
          <w:color w:val="333333"/>
          <w:sz w:val="28"/>
          <w:szCs w:val="28"/>
        </w:rPr>
        <w:t>thức</w:t>
      </w:r>
      <w:r w:rsidRPr="00F12AC6">
        <w:rPr>
          <w:color w:val="333333"/>
          <w:sz w:val="28"/>
          <w:szCs w:val="28"/>
        </w:rPr>
        <w:t> </w:t>
      </w:r>
      <w:r w:rsidRPr="00F12AC6">
        <w:rPr>
          <w:rStyle w:val="Strong"/>
          <w:color w:val="333333"/>
          <w:sz w:val="28"/>
          <w:szCs w:val="28"/>
        </w:rPr>
        <w:t>thực</w:t>
      </w:r>
      <w:r w:rsidRPr="00F12AC6">
        <w:rPr>
          <w:color w:val="333333"/>
          <w:sz w:val="28"/>
          <w:szCs w:val="28"/>
        </w:rPr>
        <w:t> </w:t>
      </w:r>
      <w:r w:rsidRPr="00F12AC6">
        <w:rPr>
          <w:rStyle w:val="Strong"/>
          <w:color w:val="333333"/>
          <w:sz w:val="28"/>
          <w:szCs w:val="28"/>
        </w:rPr>
        <w:t>hiện: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Gửi Thông báo tàu đến, xác báo tàu đến, hồ sơ, giấy tờ của tàu thuyền theo quy định bằng Fax, thư điện tử cho cảng vụ hàng hải. Sau khi quay lại bờ, nộp trực tiếp các giấy tờ phải nộp và xuất trình tại Cảng vụ hàng hải hoặc Văn phòng đại diện Cảng vụ hàng hải.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lastRenderedPageBreak/>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3. Thành</w:t>
      </w:r>
      <w:r w:rsidRPr="00F12AC6">
        <w:rPr>
          <w:color w:val="333333"/>
          <w:sz w:val="28"/>
          <w:szCs w:val="28"/>
        </w:rPr>
        <w:t> </w:t>
      </w:r>
      <w:r w:rsidRPr="00F12AC6">
        <w:rPr>
          <w:rStyle w:val="Strong"/>
          <w:color w:val="333333"/>
          <w:sz w:val="28"/>
          <w:szCs w:val="28"/>
        </w:rPr>
        <w:t>phần, số</w:t>
      </w:r>
      <w:r w:rsidRPr="00F12AC6">
        <w:rPr>
          <w:color w:val="333333"/>
          <w:sz w:val="28"/>
          <w:szCs w:val="28"/>
        </w:rPr>
        <w:t> </w:t>
      </w:r>
      <w:r w:rsidRPr="00F12AC6">
        <w:rPr>
          <w:rStyle w:val="Strong"/>
          <w:color w:val="333333"/>
          <w:sz w:val="28"/>
          <w:szCs w:val="28"/>
        </w:rPr>
        <w:t>lượng</w:t>
      </w:r>
      <w:r w:rsidRPr="00F12AC6">
        <w:rPr>
          <w:color w:val="333333"/>
          <w:sz w:val="28"/>
          <w:szCs w:val="28"/>
        </w:rPr>
        <w:t> </w:t>
      </w:r>
      <w:r w:rsidRPr="00F12AC6">
        <w:rPr>
          <w:rStyle w:val="Strong"/>
          <w:color w:val="333333"/>
          <w:sz w:val="28"/>
          <w:szCs w:val="28"/>
        </w:rPr>
        <w:t>hồ</w:t>
      </w:r>
      <w:r w:rsidRPr="00F12AC6">
        <w:rPr>
          <w:color w:val="333333"/>
          <w:sz w:val="28"/>
          <w:szCs w:val="28"/>
        </w:rPr>
        <w:t> </w:t>
      </w:r>
      <w:r w:rsidRPr="00F12AC6">
        <w:rPr>
          <w:rStyle w:val="Strong"/>
          <w:color w:val="333333"/>
          <w:sz w:val="28"/>
          <w:szCs w:val="28"/>
        </w:rPr>
        <w:t>sơ:</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a) Thành phần hồ sơ:</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Các giấy tờ nộp trực tiếp hoặc gửi bằng fax hoặc thư điện tử:</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an ninh tàu biển: đối với tàu biển chở hàng có tổng dung tích từ 500 trở lên, tàu chở khách và giàn khoan di động ngoài khơi hoạt động tuyến quốc tế;</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Thông báo tàu đến cảng biển (theo mẫu Bản khai chung);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Xác báo tàu đến (nếu có thay đổi thời gian đến và thông tin khác theo quy định);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Danh sách thuyền viên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Các giấy tờ phải nộp (bản chính) gồm:</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Nộp cho Cảng vụ hàng hải: Bản khai chung theo mẫu, Danh sách thuyền viên theo mẫu, Danh sách hành khách (nếu có) theo mẫu, Bản khai hàng hóa nguy hiểm (nếu có) theo mẫu, Giấy phép rời cảng;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Nộp cho Biên phòng cửa khẩu: Bản khai chung theo mẫu, Danh sách thuyền viên theo mẫu, Danh sách hành khách (nếu có) theo mẫu, Bản khai vũ khí và vật liệu nổ (nếu có) theo mẫu, Bản khai người trốn trên tàu (nếu có)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Nộp cho Hải quan cửa khẩu: Bản khai chung theo mẫu, Danh sách thuyền viên theo mẫu, Danh sách hành khách (nếu có) theo mẫu, Bản khai hàng hóa (nếu có) theo mẫu, Bản khai thông tin về vận đơn thứ cấp (nếu có) theo mẫu, Bản khai hàng hóa nguy hiểm (nếu có) theo mẫu, Bản khai dự trữ của tàu theo mẫu, Bản khai hành lý phải nộp thuế, bị cấm hoặc hạn chế của hành khách, thuyền viên, người đi theo tàu (nếu có)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Nộp cho Kiểm dịch y tế: Giấy khai báo y tế hàng hải theo mẫu, Giấy khai báo y tế, thi thể, hài cốt, tro cốt (nếu có) theo mẫu, Giấy khai báo y tế mẫu vi sinh y học, sản phẩm sinh học, mô, bộ phận cơ thể người (nếu có)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Nộp cho Kiểm dịch thực vật: Bản khai kiểm dịch thực vật (nếu có)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Nộp cho Kiểm dịch động vật: Bản khai kiểm dịch động vật (nếu có) theo mẫu.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Các giấy tờ phải xuất trình (nộp bản sao có chữ ký xác nhận của thuyền trưởng và đóng dấu của tàu) bao gồm:</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lastRenderedPageBreak/>
        <w:t>+ Trình Cảng vụ hàng hải: Giấy chứng nhận đăng ký tàu biển, các giấy chứng nhận về an toàn kỹ thuật của tàu theo quy định, Chứng chỉ chuyên môn của thuyền viên, Sổ thuyền viên, Giấy chứng nhận bảo hiểm hoặc bảo đảm tài chính về trách nhiệm dân sự đối với tổn thất ô nhiễm dầu nhiên liệu, Giấy chứng nhận bảo hiểm trách nhiệm dân sự của chủ tàu về ô nhiễm môi trường đối với tàu vận chuyển dầu mỏ, chế phẩm từ dầu mỏ hoặc các hàng hóa nguy hiểm khác, Giấy chứng nhận an ninh tàu biển theo quy định, Văn bản chấp thuận cho tàu nước ngoài hoạt động đặc thù (nếu có);</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Trình Biên phòng cửa khẩu: Hộ chiếu hoặc giấy tờ có giá trị đi lại quốc tế của thuyền viên, hành khách;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Trình Kiểm dịch y tế: Phiếu tiêm chủng quốc tế của thuyền viên, Giấy chứng nhận kiểm dịch y tế, Giấy chứng nhận miễn xử lý vệ sinh tàu thuyền/Chứng nhận xử lý vệ sinh tàu thuyền (nếu có);</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Trình Kiểm dịch thực vật: Giấy chứng nhận kiểm dịch thực vật (nếu có);</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Trình Kiểm dịch động vật: Giấy chứng nhận kiểm dịch động vật của nước xuất hàng (nếu có);</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Khi cơ quan quản lý nhà nước chuyên ngành liên quan yêu cầu trình: Hộ chiếu, Phiếu tiêm chủng quốc tế của hành khách (nếu có).</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b) Số lượng hồ sơ: 01 bộ.       </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4. Thời hạn giải quyết: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Thời hạn làm thủ tục cho tàu thuyền nhập cảnh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5. Đối</w:t>
      </w:r>
      <w:r w:rsidRPr="00F12AC6">
        <w:rPr>
          <w:color w:val="333333"/>
          <w:sz w:val="28"/>
          <w:szCs w:val="28"/>
        </w:rPr>
        <w:t> </w:t>
      </w:r>
      <w:r w:rsidRPr="00F12AC6">
        <w:rPr>
          <w:rStyle w:val="Strong"/>
          <w:color w:val="333333"/>
          <w:sz w:val="28"/>
          <w:szCs w:val="28"/>
        </w:rPr>
        <w:t>tượng</w:t>
      </w:r>
      <w:r w:rsidRPr="00F12AC6">
        <w:rPr>
          <w:color w:val="333333"/>
          <w:sz w:val="28"/>
          <w:szCs w:val="28"/>
        </w:rPr>
        <w:t> </w:t>
      </w:r>
      <w:r w:rsidRPr="00F12AC6">
        <w:rPr>
          <w:rStyle w:val="Strong"/>
          <w:color w:val="333333"/>
          <w:sz w:val="28"/>
          <w:szCs w:val="28"/>
        </w:rPr>
        <w:t>thực</w:t>
      </w:r>
      <w:r w:rsidRPr="00F12AC6">
        <w:rPr>
          <w:color w:val="333333"/>
          <w:sz w:val="28"/>
          <w:szCs w:val="28"/>
        </w:rPr>
        <w:t> </w:t>
      </w:r>
      <w:r w:rsidRPr="00F12AC6">
        <w:rPr>
          <w:rStyle w:val="Strong"/>
          <w:color w:val="333333"/>
          <w:sz w:val="28"/>
          <w:szCs w:val="28"/>
        </w:rPr>
        <w:t>hiện</w:t>
      </w:r>
      <w:r w:rsidRPr="00F12AC6">
        <w:rPr>
          <w:color w:val="333333"/>
          <w:sz w:val="28"/>
          <w:szCs w:val="28"/>
        </w:rPr>
        <w:t> </w:t>
      </w:r>
      <w:r w:rsidRPr="00F12AC6">
        <w:rPr>
          <w:rStyle w:val="Strong"/>
          <w:color w:val="333333"/>
          <w:sz w:val="28"/>
          <w:szCs w:val="28"/>
        </w:rPr>
        <w:t>TTHC</w:t>
      </w:r>
      <w:r w:rsidRPr="00F12AC6">
        <w:rPr>
          <w:color w:val="333333"/>
          <w:sz w:val="28"/>
          <w:szCs w:val="28"/>
        </w:rPr>
        <w: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Người làm thủ tục là: chủ tàu hoặc người quản lý tàu, người thuê tàu, người khai thác tàu, thuyền trưởng hoặc người được ủy quyền thực hiện việc khai báo và làm thủ tục theo quy định tại Nghị định này với các cơ quan quản lý nhà nước tại cảng biển.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6. Cơ quan</w:t>
      </w:r>
      <w:r w:rsidRPr="00F12AC6">
        <w:rPr>
          <w:color w:val="333333"/>
          <w:sz w:val="28"/>
          <w:szCs w:val="28"/>
        </w:rPr>
        <w:t> </w:t>
      </w:r>
      <w:r w:rsidRPr="00F12AC6">
        <w:rPr>
          <w:rStyle w:val="Strong"/>
          <w:color w:val="333333"/>
          <w:sz w:val="28"/>
          <w:szCs w:val="28"/>
        </w:rPr>
        <w:t>thực</w:t>
      </w:r>
      <w:r w:rsidRPr="00F12AC6">
        <w:rPr>
          <w:color w:val="333333"/>
          <w:sz w:val="28"/>
          <w:szCs w:val="28"/>
        </w:rPr>
        <w:t> </w:t>
      </w:r>
      <w:r w:rsidRPr="00F12AC6">
        <w:rPr>
          <w:rStyle w:val="Strong"/>
          <w:color w:val="333333"/>
          <w:sz w:val="28"/>
          <w:szCs w:val="28"/>
        </w:rPr>
        <w:t>hiện</w:t>
      </w:r>
      <w:r w:rsidRPr="00F12AC6">
        <w:rPr>
          <w:color w:val="333333"/>
          <w:sz w:val="28"/>
          <w:szCs w:val="28"/>
        </w:rPr>
        <w:t> </w:t>
      </w:r>
      <w:r w:rsidRPr="00F12AC6">
        <w:rPr>
          <w:rStyle w:val="Strong"/>
          <w:color w:val="333333"/>
          <w:sz w:val="28"/>
          <w:szCs w:val="28"/>
        </w:rPr>
        <w:t>TTHC:</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a) Cơ quan có thẩm quyền quyết định: Cảng vụ hàng hải hoặc Đại diện Cảng vụ hàng hải; </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b) Cơ quan hoặc người có thẩm quyền được ủy quyền hoặc phân cấp thực hiện: Không có;</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c) Cơ quan trực tiếp thực hiện thủ tục hành chính: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Cảng vụ hàng hải hoặc Đại diện Cảng vụ hàng hải;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lastRenderedPageBreak/>
        <w:t>- Biên phòng cửa khẩu;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Hải quan cửa khẩu;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Kiểm dịch y tế;</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Kiểm dịch thực vật;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Kiểm dịch động vật.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d) Cơ quan phối hợp: Biên phòng cửa khẩu, Hải quan cửa khẩu, Kiểm dịch y tế, Kiểm dịch thực vật, Kiểm dịch động vật.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7. Kết</w:t>
      </w:r>
      <w:r w:rsidRPr="00F12AC6">
        <w:rPr>
          <w:color w:val="333333"/>
          <w:sz w:val="28"/>
          <w:szCs w:val="28"/>
        </w:rPr>
        <w:t> </w:t>
      </w:r>
      <w:r w:rsidRPr="00F12AC6">
        <w:rPr>
          <w:rStyle w:val="Strong"/>
          <w:color w:val="333333"/>
          <w:sz w:val="28"/>
          <w:szCs w:val="28"/>
        </w:rPr>
        <w:t>quả</w:t>
      </w:r>
      <w:r w:rsidRPr="00F12AC6">
        <w:rPr>
          <w:color w:val="333333"/>
          <w:sz w:val="28"/>
          <w:szCs w:val="28"/>
        </w:rPr>
        <w:t> </w:t>
      </w:r>
      <w:r w:rsidRPr="00F12AC6">
        <w:rPr>
          <w:rStyle w:val="Strong"/>
          <w:color w:val="333333"/>
          <w:sz w:val="28"/>
          <w:szCs w:val="28"/>
        </w:rPr>
        <w:t>của</w:t>
      </w:r>
      <w:r w:rsidRPr="00F12AC6">
        <w:rPr>
          <w:color w:val="333333"/>
          <w:sz w:val="28"/>
          <w:szCs w:val="28"/>
        </w:rPr>
        <w:t> </w:t>
      </w:r>
      <w:r w:rsidRPr="00F12AC6">
        <w:rPr>
          <w:rStyle w:val="Strong"/>
          <w:color w:val="333333"/>
          <w:sz w:val="28"/>
          <w:szCs w:val="28"/>
        </w:rPr>
        <w:t>việc</w:t>
      </w:r>
      <w:r w:rsidRPr="00F12AC6">
        <w:rPr>
          <w:color w:val="333333"/>
          <w:sz w:val="28"/>
          <w:szCs w:val="28"/>
        </w:rPr>
        <w:t> </w:t>
      </w:r>
      <w:r w:rsidRPr="00F12AC6">
        <w:rPr>
          <w:rStyle w:val="Strong"/>
          <w:color w:val="333333"/>
          <w:sz w:val="28"/>
          <w:szCs w:val="28"/>
        </w:rPr>
        <w:t>thực</w:t>
      </w:r>
      <w:r w:rsidRPr="00F12AC6">
        <w:rPr>
          <w:color w:val="333333"/>
          <w:sz w:val="28"/>
          <w:szCs w:val="28"/>
        </w:rPr>
        <w:t> </w:t>
      </w:r>
      <w:r w:rsidRPr="00F12AC6">
        <w:rPr>
          <w:rStyle w:val="Strong"/>
          <w:color w:val="333333"/>
          <w:sz w:val="28"/>
          <w:szCs w:val="28"/>
        </w:rPr>
        <w:t>hiện</w:t>
      </w:r>
      <w:r w:rsidRPr="00F12AC6">
        <w:rPr>
          <w:color w:val="333333"/>
          <w:sz w:val="28"/>
          <w:szCs w:val="28"/>
        </w:rPr>
        <w:t> </w:t>
      </w:r>
      <w:r w:rsidRPr="00F12AC6">
        <w:rPr>
          <w:rStyle w:val="Strong"/>
          <w:color w:val="333333"/>
          <w:sz w:val="28"/>
          <w:szCs w:val="28"/>
        </w:rPr>
        <w:t>TTHC</w:t>
      </w:r>
      <w:r w:rsidRPr="00F12AC6">
        <w:rPr>
          <w:color w:val="333333"/>
          <w:sz w:val="28"/>
          <w:szCs w:val="28"/>
        </w:rPr>
        <w: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Kế hoạch điều động tàu thuyền.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8. Phí, lệ</w:t>
      </w:r>
      <w:r w:rsidRPr="00F12AC6">
        <w:rPr>
          <w:color w:val="333333"/>
          <w:sz w:val="28"/>
          <w:szCs w:val="28"/>
        </w:rPr>
        <w:t> </w:t>
      </w:r>
      <w:r w:rsidRPr="00F12AC6">
        <w:rPr>
          <w:rStyle w:val="Strong"/>
          <w:color w:val="333333"/>
          <w:sz w:val="28"/>
          <w:szCs w:val="28"/>
        </w:rPr>
        <w:t>phí:</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Các loại phí:</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Phí trọng tải tàu, thuyền: theo biểu phí quy định tại Điều 7 Thông tư số 261/2016/TT-BTC ngày 14/11/2016 của Bộ trưởng Bộ Tài chính;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Phí bảo đảm hàng hải: theo biểu phí quy định tại Điều 8 Thông tư số 261/2016/TT-BTC ngày 14/11/2016 của Bộ trưởng Bộ Tài chính;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Phí sử dụng vị trí neo, đậu tại khu nước, vùng nước: theo biểu phí quy định tại Điều 9 Thông tư số 261/2016/TT-BTC ngày 14/11/2016 của Bộ trưởng Bộ Tài chính;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Lệ phí vào cảng biển: theo quy định tại Điều 11 Thông tư số 261/2016/TT-BTC ngày 14/11/2016 của Bộ trưởng Bộ Tài chính.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9. Tên</w:t>
      </w:r>
      <w:r w:rsidRPr="00F12AC6">
        <w:rPr>
          <w:color w:val="333333"/>
          <w:sz w:val="28"/>
          <w:szCs w:val="28"/>
        </w:rPr>
        <w:t> </w:t>
      </w:r>
      <w:r w:rsidRPr="00F12AC6">
        <w:rPr>
          <w:rStyle w:val="Strong"/>
          <w:color w:val="333333"/>
          <w:sz w:val="28"/>
          <w:szCs w:val="28"/>
        </w:rPr>
        <w:t>mẫu đơn, mẫu</w:t>
      </w:r>
      <w:r w:rsidRPr="00F12AC6">
        <w:rPr>
          <w:color w:val="333333"/>
          <w:sz w:val="28"/>
          <w:szCs w:val="28"/>
        </w:rPr>
        <w:t> </w:t>
      </w:r>
      <w:r w:rsidRPr="00F12AC6">
        <w:rPr>
          <w:rStyle w:val="Strong"/>
          <w:color w:val="333333"/>
          <w:sz w:val="28"/>
          <w:szCs w:val="28"/>
        </w:rPr>
        <w:t>tờ</w:t>
      </w:r>
      <w:r w:rsidRPr="00F12AC6">
        <w:rPr>
          <w:color w:val="333333"/>
          <w:sz w:val="28"/>
          <w:szCs w:val="28"/>
        </w:rPr>
        <w:t> </w:t>
      </w:r>
      <w:r w:rsidRPr="00F12AC6">
        <w:rPr>
          <w:rStyle w:val="Strong"/>
          <w:color w:val="333333"/>
          <w:sz w:val="28"/>
          <w:szCs w:val="28"/>
        </w:rPr>
        <w:t>khai</w:t>
      </w:r>
      <w:r w:rsidRPr="00F12AC6">
        <w:rPr>
          <w:color w:val="333333"/>
          <w:sz w:val="28"/>
          <w:szCs w:val="28"/>
        </w:rPr>
        <w:t> </w:t>
      </w:r>
      <w:r w:rsidRPr="00F12AC6">
        <w:rPr>
          <w:rStyle w:val="Strong"/>
          <w:color w:val="333333"/>
          <w:sz w:val="28"/>
          <w:szCs w:val="28"/>
        </w:rPr>
        <w:t>hành</w:t>
      </w:r>
      <w:r w:rsidRPr="00F12AC6">
        <w:rPr>
          <w:color w:val="333333"/>
          <w:sz w:val="28"/>
          <w:szCs w:val="28"/>
        </w:rPr>
        <w:t> </w:t>
      </w:r>
      <w:r w:rsidRPr="00F12AC6">
        <w:rPr>
          <w:rStyle w:val="Strong"/>
          <w:color w:val="333333"/>
          <w:sz w:val="28"/>
          <w:szCs w:val="28"/>
        </w:rPr>
        <w:t>chính: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an ninh tàu biển;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chung;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Xác báo tàu đến cảng;</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Danh sách thuyền viên;</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Danh sách hành khách;</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hàng hóa nguy hiểm;</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vũ khí vật liệu nổ;</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người trốn trên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hàng hóa;</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thông tin về vận đơn thứ cấp;</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dự trữ của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lastRenderedPageBreak/>
        <w:t>- Bản khai hành lý phải nộp thuế, bị cấm hoặc hạn chế của hành khách, thuyền viên, người đi theo tàu;</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Giấy khai báo y tế hàng hải;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Giấy khai báo y tế, thi thể, hài cốt, tro cốt;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Giấy khai báo y tế mẫu vi sinh y học, sản phẩm sinh học, mô, bộ phận cơ thể người;</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kiểm dịch thực vật;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Bản khai kiểm dịch động vật.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10. Yêu</w:t>
      </w:r>
      <w:r w:rsidRPr="00F12AC6">
        <w:rPr>
          <w:color w:val="333333"/>
          <w:sz w:val="28"/>
          <w:szCs w:val="28"/>
        </w:rPr>
        <w:t> </w:t>
      </w:r>
      <w:r w:rsidRPr="00F12AC6">
        <w:rPr>
          <w:rStyle w:val="Strong"/>
          <w:color w:val="333333"/>
          <w:sz w:val="28"/>
          <w:szCs w:val="28"/>
        </w:rPr>
        <w:t>cầu, điều</w:t>
      </w:r>
      <w:r w:rsidRPr="00F12AC6">
        <w:rPr>
          <w:color w:val="333333"/>
          <w:sz w:val="28"/>
          <w:szCs w:val="28"/>
        </w:rPr>
        <w:t> </w:t>
      </w:r>
      <w:r w:rsidRPr="00F12AC6">
        <w:rPr>
          <w:rStyle w:val="Strong"/>
          <w:color w:val="333333"/>
          <w:sz w:val="28"/>
          <w:szCs w:val="28"/>
        </w:rPr>
        <w:t>kiện</w:t>
      </w:r>
      <w:r w:rsidRPr="00F12AC6">
        <w:rPr>
          <w:color w:val="333333"/>
          <w:sz w:val="28"/>
          <w:szCs w:val="28"/>
        </w:rPr>
        <w:t> </w:t>
      </w:r>
      <w:r w:rsidRPr="00F12AC6">
        <w:rPr>
          <w:rStyle w:val="Strong"/>
          <w:color w:val="333333"/>
          <w:sz w:val="28"/>
          <w:szCs w:val="28"/>
        </w:rPr>
        <w:t>thực</w:t>
      </w:r>
      <w:r w:rsidRPr="00F12AC6">
        <w:rPr>
          <w:color w:val="333333"/>
          <w:sz w:val="28"/>
          <w:szCs w:val="28"/>
        </w:rPr>
        <w:t> </w:t>
      </w:r>
      <w:r w:rsidRPr="00F12AC6">
        <w:rPr>
          <w:rStyle w:val="Strong"/>
          <w:color w:val="333333"/>
          <w:sz w:val="28"/>
          <w:szCs w:val="28"/>
        </w:rPr>
        <w:t>hiện</w:t>
      </w:r>
      <w:r w:rsidRPr="00F12AC6">
        <w:rPr>
          <w:color w:val="333333"/>
          <w:sz w:val="28"/>
          <w:szCs w:val="28"/>
        </w:rPr>
        <w:t> </w:t>
      </w:r>
      <w:r w:rsidRPr="00F12AC6">
        <w:rPr>
          <w:rStyle w:val="Strong"/>
          <w:color w:val="333333"/>
          <w:sz w:val="28"/>
          <w:szCs w:val="28"/>
        </w:rPr>
        <w:t>TTHC</w:t>
      </w:r>
      <w:r w:rsidRPr="00F12AC6">
        <w:rPr>
          <w:color w:val="333333"/>
          <w:sz w:val="28"/>
          <w:szCs w:val="28"/>
        </w:rPr>
        <w: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Tất cả các loại tàu thuyền chỉ được phép nhập cảnh khi có đủ điều kiện an toàn hàng hải, an ninh hàng hải, phòng ngừa ô nhiễm môi trường và các điều kiện khác theo quy định của pháp luật.</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rStyle w:val="Strong"/>
          <w:color w:val="333333"/>
          <w:sz w:val="28"/>
          <w:szCs w:val="28"/>
        </w:rPr>
        <w:t>11.  Căn</w:t>
      </w:r>
      <w:r w:rsidRPr="00F12AC6">
        <w:rPr>
          <w:color w:val="333333"/>
          <w:sz w:val="28"/>
          <w:szCs w:val="28"/>
        </w:rPr>
        <w:t> </w:t>
      </w:r>
      <w:r w:rsidRPr="00F12AC6">
        <w:rPr>
          <w:rStyle w:val="Strong"/>
          <w:color w:val="333333"/>
          <w:sz w:val="28"/>
          <w:szCs w:val="28"/>
        </w:rPr>
        <w:t>cứ</w:t>
      </w:r>
      <w:r w:rsidRPr="00F12AC6">
        <w:rPr>
          <w:color w:val="333333"/>
          <w:sz w:val="28"/>
          <w:szCs w:val="28"/>
        </w:rPr>
        <w:t> </w:t>
      </w:r>
      <w:r w:rsidRPr="00F12AC6">
        <w:rPr>
          <w:rStyle w:val="Strong"/>
          <w:color w:val="333333"/>
          <w:sz w:val="28"/>
          <w:szCs w:val="28"/>
        </w:rPr>
        <w:t>pháp</w:t>
      </w:r>
      <w:r w:rsidRPr="00F12AC6">
        <w:rPr>
          <w:color w:val="333333"/>
          <w:sz w:val="28"/>
          <w:szCs w:val="28"/>
        </w:rPr>
        <w:t> </w:t>
      </w:r>
      <w:r w:rsidRPr="00F12AC6">
        <w:rPr>
          <w:rStyle w:val="Strong"/>
          <w:color w:val="333333"/>
          <w:sz w:val="28"/>
          <w:szCs w:val="28"/>
        </w:rPr>
        <w:t>lý của</w:t>
      </w:r>
      <w:r w:rsidRPr="00F12AC6">
        <w:rPr>
          <w:color w:val="333333"/>
          <w:sz w:val="28"/>
          <w:szCs w:val="28"/>
        </w:rPr>
        <w:t> </w:t>
      </w:r>
      <w:r w:rsidRPr="00F12AC6">
        <w:rPr>
          <w:rStyle w:val="Strong"/>
          <w:color w:val="333333"/>
          <w:sz w:val="28"/>
          <w:szCs w:val="28"/>
        </w:rPr>
        <w:t>TTHC:</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Bộ luật Hàng hải Việt Nam ngày 25/11/2015;</w:t>
      </w:r>
    </w:p>
    <w:p w:rsidR="00F12AC6" w:rsidRP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Nghị định số 58/2017/NĐ-CP ngày 10/5/2017 của Chính phủ quy định chi tiết một số điều của Bộ luật Hàng hải Việt Nam về quản lý hoạt động hàng hải;</w:t>
      </w:r>
    </w:p>
    <w:p w:rsidR="00F12AC6" w:rsidRDefault="00F12AC6" w:rsidP="00F12AC6">
      <w:pPr>
        <w:pStyle w:val="NormalWeb"/>
        <w:shd w:val="clear" w:color="auto" w:fill="FFFFFF"/>
        <w:spacing w:before="120" w:beforeAutospacing="0" w:after="120" w:afterAutospacing="0"/>
        <w:ind w:firstLine="567"/>
        <w:jc w:val="both"/>
        <w:rPr>
          <w:color w:val="333333"/>
          <w:sz w:val="28"/>
          <w:szCs w:val="28"/>
        </w:rPr>
      </w:pPr>
      <w:r w:rsidRPr="00F12AC6">
        <w:rPr>
          <w:color w:val="333333"/>
          <w:sz w:val="28"/>
          <w:szCs w:val="28"/>
        </w:rPr>
        <w:t>- Thông tư số 261/2016/TT-BTC ngày 05/01/2016 của Bộ trưởng Bộ Tài chính quy định về phí, lệ phí hàng hải và biểu mức thu phí, lệ phí hàng hải.</w:t>
      </w:r>
    </w:p>
    <w:p w:rsidR="002E24DA" w:rsidRPr="002E24DA" w:rsidRDefault="002E24DA" w:rsidP="002E24DA">
      <w:pPr>
        <w:pStyle w:val="Heading3"/>
        <w:shd w:val="clear" w:color="auto" w:fill="FFFFFF"/>
        <w:spacing w:before="120" w:beforeAutospacing="0" w:after="120" w:afterAutospacing="0" w:line="360" w:lineRule="atLeast"/>
        <w:ind w:firstLine="567"/>
        <w:rPr>
          <w:b w:val="0"/>
          <w:bCs w:val="0"/>
          <w:color w:val="1C3691"/>
          <w:sz w:val="28"/>
          <w:szCs w:val="28"/>
        </w:rPr>
      </w:pPr>
      <w:r w:rsidRPr="002E24DA">
        <w:rPr>
          <w:b w:val="0"/>
          <w:bCs w:val="0"/>
          <w:color w:val="1C3691"/>
          <w:sz w:val="28"/>
          <w:szCs w:val="28"/>
        </w:rPr>
        <w:t>IV/ Tàu biển xuất cảnh tại cảng dầu khí ngoài khơi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rStyle w:val="Strong"/>
          <w:b w:val="0"/>
          <w:bCs w:val="0"/>
          <w:color w:val="333333"/>
          <w:sz w:val="28"/>
          <w:szCs w:val="28"/>
        </w:rPr>
        <w:t>1. </w:t>
      </w:r>
      <w:r w:rsidRPr="002E24DA">
        <w:rPr>
          <w:rStyle w:val="Strong"/>
          <w:color w:val="333333"/>
          <w:sz w:val="28"/>
          <w:szCs w:val="28"/>
        </w:rPr>
        <w:t>Tr</w:t>
      </w:r>
      <w:r w:rsidRPr="002E24DA">
        <w:rPr>
          <w:rStyle w:val="Strong"/>
          <w:b w:val="0"/>
          <w:bCs w:val="0"/>
          <w:color w:val="333333"/>
          <w:sz w:val="28"/>
          <w:szCs w:val="28"/>
        </w:rPr>
        <w:t>ì</w:t>
      </w:r>
      <w:r w:rsidRPr="002E24DA">
        <w:rPr>
          <w:rStyle w:val="Strong"/>
          <w:color w:val="333333"/>
          <w:sz w:val="28"/>
          <w:szCs w:val="28"/>
        </w:rPr>
        <w:t>nh tự thực hiện</w:t>
      </w:r>
      <w:r w:rsidRPr="002E24DA">
        <w:rPr>
          <w:rStyle w:val="Strong"/>
          <w:b w:val="0"/>
          <w:bCs w:val="0"/>
          <w:color w:val="333333"/>
          <w:sz w:val="28"/>
          <w:szCs w:val="28"/>
        </w:rPr>
        <w:t>:</w:t>
      </w:r>
      <w:bookmarkStart w:id="0" w:name="_GoBack"/>
      <w:bookmarkEnd w:id="0"/>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a) Nộp hồ sơ TTHC:</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Chậm nhất 02 giờ trước khi tàu biển rời cảng, người làm thủ tục thông báo trực tiếp hoặc qua các phương tiện thông tin liên lạc khác cho Cảng vụ hàng hải.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b) Giải quyết TTHC:</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Cảng vụ hàng hải sao, gửi các cơ quan quản lý nhà nước chuyên ngành có liên quan để làm thủ tục cho tàu thuyền:</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Cảng vụ hàng hải xử lý, giải quyết hồ sơ đối với tàu thuyền, giấy chứng nhận khả năng chuyên môn của thuyền viên và là cơ quan quyết định cuối cùng cho tàu thuyền xuất cảnh;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Hải quan cửa khẩu xử lý, giải quyết hồ sơ đối với hàng hóa, hành lý, nguyên, nhiên vật liệu trên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lastRenderedPageBreak/>
        <w:t>+ Biên phòng cửa khẩu xử lý, giải quyết hồ sơ đối với thuyền viên, hành khách, người đi theo tàu, người trốn trên tàu và người lên, xuống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Kiểm dịch y tế xử lý, giải quyết hồ sơ đối với bệnh dịch liên quan đến con người;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Kiểm dịch động vật xử lý, giải quyết hồ sơ đối với động vật trên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Kiểm dịch thực vật xử lý, giải quyết hồ sơ đối với thực vật chở trên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Cảng vụ hàng hải cấp Giấy phép rời cảng cho người làm thủ tục sau khi nhận đủ các giấy tờ theo quy định.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Thời hạn làm thủ tục cho tàu thuyền xuất cảnh tại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rStyle w:val="Strong"/>
          <w:b w:val="0"/>
          <w:bCs w:val="0"/>
          <w:color w:val="333333"/>
          <w:sz w:val="28"/>
          <w:szCs w:val="28"/>
        </w:rPr>
        <w:t>2.</w:t>
      </w:r>
      <w:r w:rsidRPr="002E24DA">
        <w:rPr>
          <w:rStyle w:val="Strong"/>
          <w:color w:val="333333"/>
          <w:sz w:val="28"/>
          <w:szCs w:val="28"/>
        </w:rPr>
        <w:t>  C</w:t>
      </w:r>
      <w:r w:rsidRPr="002E24DA">
        <w:rPr>
          <w:rStyle w:val="Strong"/>
          <w:b w:val="0"/>
          <w:bCs w:val="0"/>
          <w:color w:val="333333"/>
          <w:sz w:val="28"/>
          <w:szCs w:val="28"/>
        </w:rPr>
        <w:t>á</w:t>
      </w:r>
      <w:r w:rsidRPr="002E24DA">
        <w:rPr>
          <w:rStyle w:val="Strong"/>
          <w:color w:val="333333"/>
          <w:sz w:val="28"/>
          <w:szCs w:val="28"/>
        </w:rPr>
        <w:t>ch thức thực hiện</w:t>
      </w:r>
      <w:r w:rsidRPr="002E24DA">
        <w:rPr>
          <w:rStyle w:val="Strong"/>
          <w:b w:val="0"/>
          <w:bCs w:val="0"/>
          <w:color w:val="333333"/>
          <w:sz w:val="28"/>
          <w:szCs w:val="28"/>
        </w:rPr>
        <w:t>:</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Qua Fax, khai báo điện tử, nộp trực tiếp hoặc thông qua hệ thống bưu chính.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3. Thành phần, số lượng hồ sơ:</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a) Thành phần hồ sơ:</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Các giấy tờ gửi trực tiếp hoặc qua máy fax hoặc thư điện tử:</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Thông báo tàu rời cảng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+ 01 Bản khai chung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+ 01 Danh sách thuyền viên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Các giấy tờ phải nộp (bản chính), mỗi loại 01 bản, gồm:</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Nộp cho Cảng vụ hàng hải: Bản khai chung theo mẫu, Danh sách thuyền viên (nếu thay đổi so với khi đến) theo mẫu, Danh sách hành khách (nếu thay đổi so với khi đến) theo mẫu, Bản khai hàng hóa nguy hiểm (nếu có)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Nộp cho Biên phòng cửa khẩu: Bản khai chung theo mẫu, Danh sách thuyền viên (nếu thay đổi so với khi đến) theo mẫu, Danh sách hành khách (nếu thay đổi so với khi đến) theo mẫu, Bản khai vũ khí và vật liệu nổ (nếu có) theo mẫu và Bản khai người trốn trên tàu (nếu có)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lastRenderedPageBreak/>
        <w:t>+ Nộp cho Hải quan cửa khẩu: Bản khai chung theo mẫu, Danh sách thuyền viên (nếu thay đổi so với khi đến) theo mẫu, Bản khai hàng hóa (nếu có) theo mẫu, Bản khai hàng hóa nguy hiểm (nếu có) theo mẫu, Bản khai dự trữ của tàu theo mẫu, Bản khai hành lý phải nộp thuế, bị cấm hoặc hạn chế của hành khách, thuyền viên, người đi theo tàu (nếu có)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Nộp cho Kiểm dịch y tế: Giấy khai báo y tế, thi thể, hài cốt, tro cốt (nếu có) theo mẫu, Giấy khai báo y tế mẫu vi sinh y học, sản phẩm sinh học, mô, bộ phận cơ thể người (nếu có) theo mẫu;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Những giấy tờ do các cơ quan quản lý nhà nước chuyên ngành đã cấp cho tàu, thuyền viên và hành khách để thu hồi.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Các giấy tờ phải xuất trình (nộp bản sao có chữ ký xác nhận của thuyền trưởng và đóng dấu của tàu), bao gồm:</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Trình Cảng vụ hàng hải: Các giấy chứng nhận của tàu nếu thay đổi so với khi đến, Chứng chỉ chuyên môn của thuyền viên (nêu có thay đổi so với khi đến), Sổ thuyền viên (nếu có thay đổi thuyền viên), các giấy tờ liên quan đến xác nhận việc nộp phí, lệ phí, tiền phạt hoặc thanh toán các khoản nợ (nếu có) theo quy định của pháp luật;</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Trình Biên phòng cửa khẩu: Hộ chiếu hoặc giấy tờ có giá trị đi lại quốc tế của thuyền viên, hành khách;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Trình Kiểm dịch y tế: Phiếu tiêm chủng quốc tế của thuyền viên, hành khách (trong trường hợp xuất phát hoặc đi qua vùng có dịch hoặc bị nghi ngờ mắc bệnh hoặc tác nhân gây bệnh truyền nhiễm), Giấy chứng nhận kiểm dịch y tế (nếu có thay đổi), Giấy chứng nhận miễn xử lý vệ sinh tàu thuyền/Chứng nhận xử lý vệ sinh tàu thuyền (nếu có);</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Trình Kiểm dịch động vật: Giấy chứng nhận kiểm dịch động vật (trong trường hợp nước nhập cảnh tiếp theo yêu cầu).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b) Số lượng hồ sơ: 01 bộ.      </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4. Thời hạn giải quyết:</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Thời hạn làm thủ tục cho tàu thuyền xuất cảnh tại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Trường hợp tàu biển đã được cấp giấy phép rời cảng mà vẫn lưu lại tại cảng quá 24 giờ kể từ thời điểm tàu biển được phép rời cảng, tàu biển đó phải làm lại thủ tục xuất cảnh theo quy định.</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5. Đối tượng thực hiện TTHC:</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lastRenderedPageBreak/>
        <w:t>Người làm thủ tục là: chủ tàu hoặc người quản lý tàu, người thuê tàu, người khai thác tàu, thuyền trưởng hoặc người được </w:t>
      </w:r>
      <w:r w:rsidRPr="002E24DA">
        <w:rPr>
          <w:color w:val="333333"/>
          <w:sz w:val="28"/>
          <w:szCs w:val="28"/>
          <w:shd w:val="clear" w:color="auto" w:fill="FFFFFF"/>
        </w:rPr>
        <w:t>ủy quyền</w:t>
      </w:r>
      <w:r w:rsidRPr="002E24DA">
        <w:rPr>
          <w:color w:val="333333"/>
          <w:sz w:val="28"/>
          <w:szCs w:val="28"/>
        </w:rPr>
        <w:t> thực hiện việc khai báo và làm thủ tục theo quy định tại Nghị định này với các cơ quan quản lý nhà nước tại cảng biển.</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6. Cơ quan thực hiện TTHC:</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a) Cơ quan có thẩm quyền quyết định: Cảng vụ hàng hải hoặc Đại diện Cảng vụ hàng hải; </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b) Cơ quan hoặc người có thẩm quyền được ủy quyền hoặc phân cấp thực hiện: Không có;</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c) Cơ quan trực tiếp thực hiện thủ tục hành chính: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Cảng vụ hàng hải hoặc Đại diện Cảng vụ hàng hải;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Biên phòng cửa khẩu;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Hải quan cửa khẩu;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Kiểm dịch y tế;</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Kiểm dịch thực vật;</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Kiểm dịch động vật.</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d) Cơ quan phối hợp: Biên phòng cửa khẩu, Hải quan cửa khẩu, Kiểm dịch y tế, Kiểm dịch thực vật, Kiểm dịch động vật.</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7. Kết quả của việc thực hiện TTHC:</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Giấy phép rời cảng.</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8. Phí, lệ phí:</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Các loại phí:</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Phí trọng tải tàu, thuyền: theo biểu phí quy định tại Điều 7 Thông tư số 261/2016/TT-BTC ngày 14/11/2016 của Bộ trưởng Bộ Tài chính;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Phí bảo đảm hàng hải: theo biểu phí quy định tại Điều 8 Thông tư số 261/2016/TT-BTC ngày 14/11/2016 của Bộ trưởng Bộ Tài chính;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Phí sử dụng vị trí neo, đậu tại khu nước, vùng nước: theo biểu phí quy định tại Điều 9 Thông tư số 261/2016/TT-BTC ngày 14/11/2016 của Bộ trưởng Bộ Tài chính.</w:t>
      </w:r>
    </w:p>
    <w:p w:rsidR="002E24DA" w:rsidRPr="0035202E" w:rsidRDefault="002E24DA" w:rsidP="002E24DA">
      <w:pPr>
        <w:pStyle w:val="NormalWeb"/>
        <w:shd w:val="clear" w:color="auto" w:fill="FFFFFF"/>
        <w:spacing w:before="120" w:beforeAutospacing="0" w:after="120" w:afterAutospacing="0"/>
        <w:ind w:firstLine="567"/>
        <w:jc w:val="both"/>
        <w:rPr>
          <w:b/>
          <w:color w:val="333333"/>
          <w:sz w:val="28"/>
          <w:szCs w:val="28"/>
        </w:rPr>
      </w:pPr>
      <w:r w:rsidRPr="002E24DA">
        <w:rPr>
          <w:color w:val="333333"/>
          <w:sz w:val="28"/>
          <w:szCs w:val="28"/>
        </w:rPr>
        <w:t>- Lệ phí rời cảng biển: theo quy định tại Điều 11 Thông tư số 261/2016/TT-BTC ngày 14/11/2016 của Bộ trưởng Bộ Tài chính.</w:t>
      </w:r>
    </w:p>
    <w:p w:rsidR="002E24DA" w:rsidRPr="0035202E" w:rsidRDefault="002E24DA" w:rsidP="002E24DA">
      <w:pPr>
        <w:pStyle w:val="NormalWeb"/>
        <w:shd w:val="clear" w:color="auto" w:fill="FFFFFF"/>
        <w:spacing w:before="120" w:beforeAutospacing="0" w:after="120" w:afterAutospacing="0"/>
        <w:ind w:firstLine="567"/>
        <w:jc w:val="both"/>
        <w:rPr>
          <w:b/>
          <w:color w:val="333333"/>
          <w:sz w:val="28"/>
          <w:szCs w:val="28"/>
        </w:rPr>
      </w:pPr>
      <w:r w:rsidRPr="0035202E">
        <w:rPr>
          <w:rStyle w:val="Strong"/>
          <w:bCs w:val="0"/>
          <w:color w:val="333333"/>
          <w:sz w:val="28"/>
          <w:szCs w:val="28"/>
        </w:rPr>
        <w:t>9. Tên mẫu đơn, mẫu tờ khai hành chính:</w:t>
      </w:r>
      <w:r w:rsidRPr="0035202E">
        <w:rPr>
          <w:b/>
          <w:color w:val="333333"/>
          <w:sz w:val="28"/>
          <w:szCs w:val="28"/>
        </w:rPr>
        <w:t> </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Thông báo tàu rời cảng;</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chung;</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lastRenderedPageBreak/>
        <w:t>- Xác báo tàu đến cảng;</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Danh sách thuyền viên;</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Danh sách hành khách;</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hàng hóa nguy hiểm;</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vũ khí vật liệu nổ;</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người trốn trên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hàng hóa;</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dự trữ của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Bản khai hành lý phải nộp thuế, bị cấm hoặc hạn chế của hành khách, thuyền viên, người đi theo tàu;</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Giấy khai báo y tế, thi thể, hài cốt, tro cốt;</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Giấy khai báo y tế mẫu vi sinh y học, sản phẩm sinh học, mô, bộ phận cơ thể người.</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10. Yêu cầu, điều kiện thực hiện TTHC: </w:t>
      </w:r>
      <w:r w:rsidRPr="0035202E">
        <w:rPr>
          <w:color w:val="333333"/>
          <w:sz w:val="28"/>
          <w:szCs w:val="28"/>
        </w:rPr>
        <w:t>Không có.</w:t>
      </w:r>
    </w:p>
    <w:p w:rsidR="002E24DA" w:rsidRPr="0035202E" w:rsidRDefault="002E24DA" w:rsidP="002E24DA">
      <w:pPr>
        <w:pStyle w:val="NormalWeb"/>
        <w:shd w:val="clear" w:color="auto" w:fill="FFFFFF"/>
        <w:spacing w:before="120" w:beforeAutospacing="0" w:after="120" w:afterAutospacing="0"/>
        <w:ind w:firstLine="567"/>
        <w:jc w:val="both"/>
        <w:rPr>
          <w:color w:val="333333"/>
          <w:sz w:val="28"/>
          <w:szCs w:val="28"/>
        </w:rPr>
      </w:pPr>
      <w:r w:rsidRPr="0035202E">
        <w:rPr>
          <w:rStyle w:val="Strong"/>
          <w:bCs w:val="0"/>
          <w:color w:val="333333"/>
          <w:sz w:val="28"/>
          <w:szCs w:val="28"/>
        </w:rPr>
        <w:t>11.  Căn cứ pháp lý của TTHC:</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Bộ luật Hàng hải Việt Nam ngày 25/11/2015;</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Nghị định số 58/2017/NĐ-CP ngày 10/5/2017 của Chính phủ quy định chi tiết một số điều của Bộ luật Hàng hải Việt Nam về quản lý hoạt động hàng hải.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r w:rsidRPr="002E24DA">
        <w:rPr>
          <w:color w:val="333333"/>
          <w:sz w:val="28"/>
          <w:szCs w:val="28"/>
        </w:rPr>
        <w:t>- Thông tư số 261/2016/TT-BTC ngày 05/01/2016 của Bộ trưởng Bộ Tài chính quy định về phí, lệ phí hàng hải và biểu mức thu phí, lệ phí hàng hải.</w:t>
      </w:r>
    </w:p>
    <w:p w:rsidR="002E24DA" w:rsidRPr="002E24DA" w:rsidRDefault="002E24DA" w:rsidP="002E24DA">
      <w:pPr>
        <w:pStyle w:val="NormalWeb"/>
        <w:shd w:val="clear" w:color="auto" w:fill="FFFFFF"/>
        <w:spacing w:before="120" w:beforeAutospacing="0" w:after="120" w:afterAutospacing="0"/>
        <w:ind w:firstLine="567"/>
        <w:jc w:val="both"/>
        <w:rPr>
          <w:color w:val="333333"/>
          <w:sz w:val="28"/>
          <w:szCs w:val="28"/>
        </w:rPr>
      </w:pPr>
    </w:p>
    <w:p w:rsidR="00F12AC6" w:rsidRPr="002E24DA" w:rsidRDefault="00F12AC6" w:rsidP="002E24DA">
      <w:pPr>
        <w:pStyle w:val="NormalWeb"/>
        <w:shd w:val="clear" w:color="auto" w:fill="FFFFFF"/>
        <w:spacing w:before="120" w:beforeAutospacing="0" w:after="120" w:afterAutospacing="0"/>
        <w:ind w:firstLine="567"/>
        <w:jc w:val="both"/>
        <w:rPr>
          <w:color w:val="333333"/>
          <w:sz w:val="28"/>
          <w:szCs w:val="28"/>
        </w:rPr>
      </w:pPr>
    </w:p>
    <w:p w:rsidR="00DF2162" w:rsidRPr="002E24DA" w:rsidRDefault="00DF2162" w:rsidP="002E24DA">
      <w:pPr>
        <w:shd w:val="clear" w:color="auto" w:fill="FFFFFF"/>
        <w:spacing w:before="120" w:after="120"/>
        <w:ind w:firstLine="567"/>
        <w:jc w:val="both"/>
        <w:rPr>
          <w:color w:val="333333"/>
          <w:sz w:val="28"/>
          <w:szCs w:val="28"/>
        </w:rPr>
      </w:pPr>
    </w:p>
    <w:p w:rsidR="004058D6" w:rsidRPr="002E24DA" w:rsidRDefault="004058D6" w:rsidP="002E24DA">
      <w:pPr>
        <w:spacing w:before="120" w:after="120"/>
        <w:ind w:firstLine="567"/>
        <w:rPr>
          <w:b/>
          <w:color w:val="000000"/>
          <w:sz w:val="28"/>
          <w:szCs w:val="28"/>
        </w:rPr>
      </w:pPr>
    </w:p>
    <w:p w:rsidR="004058D6" w:rsidRPr="002E24DA" w:rsidRDefault="004058D6" w:rsidP="002E24DA">
      <w:pPr>
        <w:spacing w:before="120" w:after="120"/>
        <w:ind w:firstLine="567"/>
        <w:rPr>
          <w:sz w:val="28"/>
          <w:szCs w:val="28"/>
        </w:rPr>
      </w:pPr>
    </w:p>
    <w:sectPr w:rsidR="004058D6" w:rsidRPr="002E24DA" w:rsidSect="00F12AC6">
      <w:pgSz w:w="12240" w:h="15840"/>
      <w:pgMar w:top="1418" w:right="1041" w:bottom="141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F2E"/>
    <w:multiLevelType w:val="hybridMultilevel"/>
    <w:tmpl w:val="680611EA"/>
    <w:lvl w:ilvl="0" w:tplc="4970D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D6"/>
    <w:rsid w:val="001722D8"/>
    <w:rsid w:val="00223428"/>
    <w:rsid w:val="002E24DA"/>
    <w:rsid w:val="0035202E"/>
    <w:rsid w:val="004058D6"/>
    <w:rsid w:val="009A0D18"/>
    <w:rsid w:val="00DF2162"/>
    <w:rsid w:val="00F1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1A94"/>
  <w15:chartTrackingRefBased/>
  <w15:docId w15:val="{F5FC35B7-B21E-4D86-A335-13307E8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D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058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8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58D6"/>
    <w:pPr>
      <w:spacing w:before="100" w:beforeAutospacing="1" w:after="100" w:afterAutospacing="1"/>
    </w:pPr>
  </w:style>
  <w:style w:type="paragraph" w:styleId="ListParagraph">
    <w:name w:val="List Paragraph"/>
    <w:basedOn w:val="Normal"/>
    <w:uiPriority w:val="34"/>
    <w:qFormat/>
    <w:rsid w:val="00DF2162"/>
    <w:pPr>
      <w:ind w:left="720"/>
      <w:contextualSpacing/>
    </w:pPr>
  </w:style>
  <w:style w:type="character" w:styleId="Strong">
    <w:name w:val="Strong"/>
    <w:basedOn w:val="DefaultParagraphFont"/>
    <w:uiPriority w:val="22"/>
    <w:qFormat/>
    <w:rsid w:val="00DF2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8731">
      <w:bodyDiv w:val="1"/>
      <w:marLeft w:val="0"/>
      <w:marRight w:val="0"/>
      <w:marTop w:val="0"/>
      <w:marBottom w:val="0"/>
      <w:divBdr>
        <w:top w:val="none" w:sz="0" w:space="0" w:color="auto"/>
        <w:left w:val="none" w:sz="0" w:space="0" w:color="auto"/>
        <w:bottom w:val="none" w:sz="0" w:space="0" w:color="auto"/>
        <w:right w:val="none" w:sz="0" w:space="0" w:color="auto"/>
      </w:divBdr>
      <w:divsChild>
        <w:div w:id="1897858716">
          <w:marLeft w:val="0"/>
          <w:marRight w:val="0"/>
          <w:marTop w:val="0"/>
          <w:marBottom w:val="0"/>
          <w:divBdr>
            <w:top w:val="none" w:sz="0" w:space="0" w:color="auto"/>
            <w:left w:val="none" w:sz="0" w:space="0" w:color="auto"/>
            <w:bottom w:val="none" w:sz="0" w:space="0" w:color="auto"/>
            <w:right w:val="none" w:sz="0" w:space="0" w:color="auto"/>
          </w:divBdr>
          <w:divsChild>
            <w:div w:id="871042265">
              <w:marLeft w:val="0"/>
              <w:marRight w:val="0"/>
              <w:marTop w:val="0"/>
              <w:marBottom w:val="0"/>
              <w:divBdr>
                <w:top w:val="none" w:sz="0" w:space="0" w:color="auto"/>
                <w:left w:val="none" w:sz="0" w:space="0" w:color="auto"/>
                <w:bottom w:val="none" w:sz="0" w:space="0" w:color="auto"/>
                <w:right w:val="none" w:sz="0" w:space="0" w:color="auto"/>
              </w:divBdr>
              <w:divsChild>
                <w:div w:id="1985697966">
                  <w:marLeft w:val="0"/>
                  <w:marRight w:val="0"/>
                  <w:marTop w:val="0"/>
                  <w:marBottom w:val="0"/>
                  <w:divBdr>
                    <w:top w:val="none" w:sz="0" w:space="0" w:color="auto"/>
                    <w:left w:val="none" w:sz="0" w:space="0" w:color="auto"/>
                    <w:bottom w:val="none" w:sz="0" w:space="0" w:color="auto"/>
                    <w:right w:val="none" w:sz="0" w:space="0" w:color="auto"/>
                  </w:divBdr>
                  <w:divsChild>
                    <w:div w:id="1467434529">
                      <w:marLeft w:val="0"/>
                      <w:marRight w:val="0"/>
                      <w:marTop w:val="0"/>
                      <w:marBottom w:val="0"/>
                      <w:divBdr>
                        <w:top w:val="none" w:sz="0" w:space="0" w:color="auto"/>
                        <w:left w:val="none" w:sz="0" w:space="0" w:color="auto"/>
                        <w:bottom w:val="none" w:sz="0" w:space="0" w:color="auto"/>
                        <w:right w:val="none" w:sz="0" w:space="0" w:color="auto"/>
                      </w:divBdr>
                      <w:divsChild>
                        <w:div w:id="1978486365">
                          <w:marLeft w:val="0"/>
                          <w:marRight w:val="0"/>
                          <w:marTop w:val="0"/>
                          <w:marBottom w:val="0"/>
                          <w:divBdr>
                            <w:top w:val="none" w:sz="0" w:space="0" w:color="auto"/>
                            <w:left w:val="none" w:sz="0" w:space="0" w:color="auto"/>
                            <w:bottom w:val="none" w:sz="0" w:space="0" w:color="auto"/>
                            <w:right w:val="none" w:sz="0" w:space="0" w:color="auto"/>
                          </w:divBdr>
                          <w:divsChild>
                            <w:div w:id="207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6041">
      <w:bodyDiv w:val="1"/>
      <w:marLeft w:val="0"/>
      <w:marRight w:val="0"/>
      <w:marTop w:val="0"/>
      <w:marBottom w:val="0"/>
      <w:divBdr>
        <w:top w:val="none" w:sz="0" w:space="0" w:color="auto"/>
        <w:left w:val="none" w:sz="0" w:space="0" w:color="auto"/>
        <w:bottom w:val="none" w:sz="0" w:space="0" w:color="auto"/>
        <w:right w:val="none" w:sz="0" w:space="0" w:color="auto"/>
      </w:divBdr>
      <w:divsChild>
        <w:div w:id="1661733786">
          <w:marLeft w:val="0"/>
          <w:marRight w:val="0"/>
          <w:marTop w:val="0"/>
          <w:marBottom w:val="0"/>
          <w:divBdr>
            <w:top w:val="none" w:sz="0" w:space="0" w:color="auto"/>
            <w:left w:val="none" w:sz="0" w:space="0" w:color="auto"/>
            <w:bottom w:val="none" w:sz="0" w:space="0" w:color="auto"/>
            <w:right w:val="none" w:sz="0" w:space="0" w:color="auto"/>
          </w:divBdr>
          <w:divsChild>
            <w:div w:id="295457443">
              <w:marLeft w:val="0"/>
              <w:marRight w:val="0"/>
              <w:marTop w:val="0"/>
              <w:marBottom w:val="0"/>
              <w:divBdr>
                <w:top w:val="none" w:sz="0" w:space="0" w:color="auto"/>
                <w:left w:val="none" w:sz="0" w:space="0" w:color="auto"/>
                <w:bottom w:val="none" w:sz="0" w:space="0" w:color="auto"/>
                <w:right w:val="none" w:sz="0" w:space="0" w:color="auto"/>
              </w:divBdr>
              <w:divsChild>
                <w:div w:id="1486779194">
                  <w:marLeft w:val="0"/>
                  <w:marRight w:val="0"/>
                  <w:marTop w:val="0"/>
                  <w:marBottom w:val="0"/>
                  <w:divBdr>
                    <w:top w:val="none" w:sz="0" w:space="0" w:color="auto"/>
                    <w:left w:val="none" w:sz="0" w:space="0" w:color="auto"/>
                    <w:bottom w:val="none" w:sz="0" w:space="0" w:color="auto"/>
                    <w:right w:val="none" w:sz="0" w:space="0" w:color="auto"/>
                  </w:divBdr>
                  <w:divsChild>
                    <w:div w:id="799300440">
                      <w:marLeft w:val="0"/>
                      <w:marRight w:val="0"/>
                      <w:marTop w:val="0"/>
                      <w:marBottom w:val="0"/>
                      <w:divBdr>
                        <w:top w:val="none" w:sz="0" w:space="0" w:color="auto"/>
                        <w:left w:val="none" w:sz="0" w:space="0" w:color="auto"/>
                        <w:bottom w:val="none" w:sz="0" w:space="0" w:color="auto"/>
                        <w:right w:val="none" w:sz="0" w:space="0" w:color="auto"/>
                      </w:divBdr>
                      <w:divsChild>
                        <w:div w:id="774131275">
                          <w:marLeft w:val="0"/>
                          <w:marRight w:val="0"/>
                          <w:marTop w:val="0"/>
                          <w:marBottom w:val="0"/>
                          <w:divBdr>
                            <w:top w:val="none" w:sz="0" w:space="0" w:color="auto"/>
                            <w:left w:val="none" w:sz="0" w:space="0" w:color="auto"/>
                            <w:bottom w:val="none" w:sz="0" w:space="0" w:color="auto"/>
                            <w:right w:val="none" w:sz="0" w:space="0" w:color="auto"/>
                          </w:divBdr>
                          <w:divsChild>
                            <w:div w:id="9774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6892">
      <w:bodyDiv w:val="1"/>
      <w:marLeft w:val="0"/>
      <w:marRight w:val="0"/>
      <w:marTop w:val="0"/>
      <w:marBottom w:val="0"/>
      <w:divBdr>
        <w:top w:val="none" w:sz="0" w:space="0" w:color="auto"/>
        <w:left w:val="none" w:sz="0" w:space="0" w:color="auto"/>
        <w:bottom w:val="none" w:sz="0" w:space="0" w:color="auto"/>
        <w:right w:val="none" w:sz="0" w:space="0" w:color="auto"/>
      </w:divBdr>
      <w:divsChild>
        <w:div w:id="210045954">
          <w:marLeft w:val="0"/>
          <w:marRight w:val="0"/>
          <w:marTop w:val="0"/>
          <w:marBottom w:val="0"/>
          <w:divBdr>
            <w:top w:val="none" w:sz="0" w:space="0" w:color="auto"/>
            <w:left w:val="none" w:sz="0" w:space="0" w:color="auto"/>
            <w:bottom w:val="none" w:sz="0" w:space="0" w:color="auto"/>
            <w:right w:val="none" w:sz="0" w:space="0" w:color="auto"/>
          </w:divBdr>
          <w:divsChild>
            <w:div w:id="1274442814">
              <w:marLeft w:val="0"/>
              <w:marRight w:val="0"/>
              <w:marTop w:val="0"/>
              <w:marBottom w:val="0"/>
              <w:divBdr>
                <w:top w:val="none" w:sz="0" w:space="0" w:color="auto"/>
                <w:left w:val="none" w:sz="0" w:space="0" w:color="auto"/>
                <w:bottom w:val="none" w:sz="0" w:space="0" w:color="auto"/>
                <w:right w:val="none" w:sz="0" w:space="0" w:color="auto"/>
              </w:divBdr>
              <w:divsChild>
                <w:div w:id="272135411">
                  <w:marLeft w:val="0"/>
                  <w:marRight w:val="0"/>
                  <w:marTop w:val="0"/>
                  <w:marBottom w:val="0"/>
                  <w:divBdr>
                    <w:top w:val="none" w:sz="0" w:space="0" w:color="auto"/>
                    <w:left w:val="none" w:sz="0" w:space="0" w:color="auto"/>
                    <w:bottom w:val="none" w:sz="0" w:space="0" w:color="auto"/>
                    <w:right w:val="none" w:sz="0" w:space="0" w:color="auto"/>
                  </w:divBdr>
                  <w:divsChild>
                    <w:div w:id="985477270">
                      <w:marLeft w:val="0"/>
                      <w:marRight w:val="0"/>
                      <w:marTop w:val="0"/>
                      <w:marBottom w:val="0"/>
                      <w:divBdr>
                        <w:top w:val="none" w:sz="0" w:space="0" w:color="auto"/>
                        <w:left w:val="none" w:sz="0" w:space="0" w:color="auto"/>
                        <w:bottom w:val="none" w:sz="0" w:space="0" w:color="auto"/>
                        <w:right w:val="none" w:sz="0" w:space="0" w:color="auto"/>
                      </w:divBdr>
                      <w:divsChild>
                        <w:div w:id="1126461736">
                          <w:marLeft w:val="0"/>
                          <w:marRight w:val="0"/>
                          <w:marTop w:val="0"/>
                          <w:marBottom w:val="0"/>
                          <w:divBdr>
                            <w:top w:val="none" w:sz="0" w:space="0" w:color="auto"/>
                            <w:left w:val="none" w:sz="0" w:space="0" w:color="auto"/>
                            <w:bottom w:val="none" w:sz="0" w:space="0" w:color="auto"/>
                            <w:right w:val="none" w:sz="0" w:space="0" w:color="auto"/>
                          </w:divBdr>
                          <w:divsChild>
                            <w:div w:id="559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799555">
      <w:bodyDiv w:val="1"/>
      <w:marLeft w:val="0"/>
      <w:marRight w:val="0"/>
      <w:marTop w:val="0"/>
      <w:marBottom w:val="0"/>
      <w:divBdr>
        <w:top w:val="none" w:sz="0" w:space="0" w:color="auto"/>
        <w:left w:val="none" w:sz="0" w:space="0" w:color="auto"/>
        <w:bottom w:val="none" w:sz="0" w:space="0" w:color="auto"/>
        <w:right w:val="none" w:sz="0" w:space="0" w:color="auto"/>
      </w:divBdr>
      <w:divsChild>
        <w:div w:id="837890466">
          <w:marLeft w:val="0"/>
          <w:marRight w:val="0"/>
          <w:marTop w:val="0"/>
          <w:marBottom w:val="0"/>
          <w:divBdr>
            <w:top w:val="none" w:sz="0" w:space="0" w:color="auto"/>
            <w:left w:val="none" w:sz="0" w:space="0" w:color="auto"/>
            <w:bottom w:val="none" w:sz="0" w:space="0" w:color="auto"/>
            <w:right w:val="none" w:sz="0" w:space="0" w:color="auto"/>
          </w:divBdr>
          <w:divsChild>
            <w:div w:id="1941333801">
              <w:marLeft w:val="0"/>
              <w:marRight w:val="0"/>
              <w:marTop w:val="0"/>
              <w:marBottom w:val="0"/>
              <w:divBdr>
                <w:top w:val="none" w:sz="0" w:space="0" w:color="auto"/>
                <w:left w:val="none" w:sz="0" w:space="0" w:color="auto"/>
                <w:bottom w:val="none" w:sz="0" w:space="0" w:color="auto"/>
                <w:right w:val="none" w:sz="0" w:space="0" w:color="auto"/>
              </w:divBdr>
              <w:divsChild>
                <w:div w:id="679819868">
                  <w:marLeft w:val="0"/>
                  <w:marRight w:val="0"/>
                  <w:marTop w:val="0"/>
                  <w:marBottom w:val="0"/>
                  <w:divBdr>
                    <w:top w:val="none" w:sz="0" w:space="0" w:color="auto"/>
                    <w:left w:val="none" w:sz="0" w:space="0" w:color="auto"/>
                    <w:bottom w:val="none" w:sz="0" w:space="0" w:color="auto"/>
                    <w:right w:val="none" w:sz="0" w:space="0" w:color="auto"/>
                  </w:divBdr>
                  <w:divsChild>
                    <w:div w:id="633100322">
                      <w:marLeft w:val="0"/>
                      <w:marRight w:val="0"/>
                      <w:marTop w:val="0"/>
                      <w:marBottom w:val="0"/>
                      <w:divBdr>
                        <w:top w:val="none" w:sz="0" w:space="0" w:color="auto"/>
                        <w:left w:val="none" w:sz="0" w:space="0" w:color="auto"/>
                        <w:bottom w:val="none" w:sz="0" w:space="0" w:color="auto"/>
                        <w:right w:val="none" w:sz="0" w:space="0" w:color="auto"/>
                      </w:divBdr>
                      <w:divsChild>
                        <w:div w:id="1141728504">
                          <w:marLeft w:val="0"/>
                          <w:marRight w:val="0"/>
                          <w:marTop w:val="0"/>
                          <w:marBottom w:val="0"/>
                          <w:divBdr>
                            <w:top w:val="none" w:sz="0" w:space="0" w:color="auto"/>
                            <w:left w:val="none" w:sz="0" w:space="0" w:color="auto"/>
                            <w:bottom w:val="none" w:sz="0" w:space="0" w:color="auto"/>
                            <w:right w:val="none" w:sz="0" w:space="0" w:color="auto"/>
                          </w:divBdr>
                          <w:divsChild>
                            <w:div w:id="1231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282">
      <w:bodyDiv w:val="1"/>
      <w:marLeft w:val="0"/>
      <w:marRight w:val="0"/>
      <w:marTop w:val="0"/>
      <w:marBottom w:val="0"/>
      <w:divBdr>
        <w:top w:val="none" w:sz="0" w:space="0" w:color="auto"/>
        <w:left w:val="none" w:sz="0" w:space="0" w:color="auto"/>
        <w:bottom w:val="none" w:sz="0" w:space="0" w:color="auto"/>
        <w:right w:val="none" w:sz="0" w:space="0" w:color="auto"/>
      </w:divBdr>
      <w:divsChild>
        <w:div w:id="1163668605">
          <w:marLeft w:val="0"/>
          <w:marRight w:val="0"/>
          <w:marTop w:val="0"/>
          <w:marBottom w:val="0"/>
          <w:divBdr>
            <w:top w:val="none" w:sz="0" w:space="0" w:color="auto"/>
            <w:left w:val="none" w:sz="0" w:space="0" w:color="auto"/>
            <w:bottom w:val="none" w:sz="0" w:space="0" w:color="auto"/>
            <w:right w:val="none" w:sz="0" w:space="0" w:color="auto"/>
          </w:divBdr>
          <w:divsChild>
            <w:div w:id="498539797">
              <w:marLeft w:val="0"/>
              <w:marRight w:val="0"/>
              <w:marTop w:val="0"/>
              <w:marBottom w:val="0"/>
              <w:divBdr>
                <w:top w:val="none" w:sz="0" w:space="0" w:color="auto"/>
                <w:left w:val="none" w:sz="0" w:space="0" w:color="auto"/>
                <w:bottom w:val="none" w:sz="0" w:space="0" w:color="auto"/>
                <w:right w:val="none" w:sz="0" w:space="0" w:color="auto"/>
              </w:divBdr>
              <w:divsChild>
                <w:div w:id="85613215">
                  <w:marLeft w:val="0"/>
                  <w:marRight w:val="0"/>
                  <w:marTop w:val="0"/>
                  <w:marBottom w:val="0"/>
                  <w:divBdr>
                    <w:top w:val="none" w:sz="0" w:space="0" w:color="auto"/>
                    <w:left w:val="none" w:sz="0" w:space="0" w:color="auto"/>
                    <w:bottom w:val="none" w:sz="0" w:space="0" w:color="auto"/>
                    <w:right w:val="none" w:sz="0" w:space="0" w:color="auto"/>
                  </w:divBdr>
                  <w:divsChild>
                    <w:div w:id="277638041">
                      <w:marLeft w:val="0"/>
                      <w:marRight w:val="0"/>
                      <w:marTop w:val="0"/>
                      <w:marBottom w:val="0"/>
                      <w:divBdr>
                        <w:top w:val="none" w:sz="0" w:space="0" w:color="auto"/>
                        <w:left w:val="none" w:sz="0" w:space="0" w:color="auto"/>
                        <w:bottom w:val="none" w:sz="0" w:space="0" w:color="auto"/>
                        <w:right w:val="none" w:sz="0" w:space="0" w:color="auto"/>
                      </w:divBdr>
                      <w:divsChild>
                        <w:div w:id="1073770384">
                          <w:marLeft w:val="0"/>
                          <w:marRight w:val="0"/>
                          <w:marTop w:val="0"/>
                          <w:marBottom w:val="0"/>
                          <w:divBdr>
                            <w:top w:val="none" w:sz="0" w:space="0" w:color="auto"/>
                            <w:left w:val="none" w:sz="0" w:space="0" w:color="auto"/>
                            <w:bottom w:val="none" w:sz="0" w:space="0" w:color="auto"/>
                            <w:right w:val="none" w:sz="0" w:space="0" w:color="auto"/>
                          </w:divBdr>
                          <w:divsChild>
                            <w:div w:id="166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0320">
      <w:bodyDiv w:val="1"/>
      <w:marLeft w:val="0"/>
      <w:marRight w:val="0"/>
      <w:marTop w:val="0"/>
      <w:marBottom w:val="0"/>
      <w:divBdr>
        <w:top w:val="none" w:sz="0" w:space="0" w:color="auto"/>
        <w:left w:val="none" w:sz="0" w:space="0" w:color="auto"/>
        <w:bottom w:val="none" w:sz="0" w:space="0" w:color="auto"/>
        <w:right w:val="none" w:sz="0" w:space="0" w:color="auto"/>
      </w:divBdr>
      <w:divsChild>
        <w:div w:id="587733657">
          <w:marLeft w:val="0"/>
          <w:marRight w:val="0"/>
          <w:marTop w:val="0"/>
          <w:marBottom w:val="0"/>
          <w:divBdr>
            <w:top w:val="none" w:sz="0" w:space="0" w:color="auto"/>
            <w:left w:val="none" w:sz="0" w:space="0" w:color="auto"/>
            <w:bottom w:val="none" w:sz="0" w:space="0" w:color="auto"/>
            <w:right w:val="none" w:sz="0" w:space="0" w:color="auto"/>
          </w:divBdr>
          <w:divsChild>
            <w:div w:id="1687831547">
              <w:marLeft w:val="0"/>
              <w:marRight w:val="0"/>
              <w:marTop w:val="0"/>
              <w:marBottom w:val="0"/>
              <w:divBdr>
                <w:top w:val="none" w:sz="0" w:space="0" w:color="auto"/>
                <w:left w:val="none" w:sz="0" w:space="0" w:color="auto"/>
                <w:bottom w:val="none" w:sz="0" w:space="0" w:color="auto"/>
                <w:right w:val="none" w:sz="0" w:space="0" w:color="auto"/>
              </w:divBdr>
              <w:divsChild>
                <w:div w:id="1695421971">
                  <w:marLeft w:val="0"/>
                  <w:marRight w:val="0"/>
                  <w:marTop w:val="0"/>
                  <w:marBottom w:val="0"/>
                  <w:divBdr>
                    <w:top w:val="none" w:sz="0" w:space="0" w:color="auto"/>
                    <w:left w:val="none" w:sz="0" w:space="0" w:color="auto"/>
                    <w:bottom w:val="none" w:sz="0" w:space="0" w:color="auto"/>
                    <w:right w:val="none" w:sz="0" w:space="0" w:color="auto"/>
                  </w:divBdr>
                  <w:divsChild>
                    <w:div w:id="570189904">
                      <w:marLeft w:val="0"/>
                      <w:marRight w:val="0"/>
                      <w:marTop w:val="0"/>
                      <w:marBottom w:val="0"/>
                      <w:divBdr>
                        <w:top w:val="none" w:sz="0" w:space="0" w:color="auto"/>
                        <w:left w:val="none" w:sz="0" w:space="0" w:color="auto"/>
                        <w:bottom w:val="none" w:sz="0" w:space="0" w:color="auto"/>
                        <w:right w:val="none" w:sz="0" w:space="0" w:color="auto"/>
                      </w:divBdr>
                      <w:divsChild>
                        <w:div w:id="289629262">
                          <w:marLeft w:val="0"/>
                          <w:marRight w:val="0"/>
                          <w:marTop w:val="0"/>
                          <w:marBottom w:val="0"/>
                          <w:divBdr>
                            <w:top w:val="none" w:sz="0" w:space="0" w:color="auto"/>
                            <w:left w:val="none" w:sz="0" w:space="0" w:color="auto"/>
                            <w:bottom w:val="none" w:sz="0" w:space="0" w:color="auto"/>
                            <w:right w:val="none" w:sz="0" w:space="0" w:color="auto"/>
                          </w:divBdr>
                          <w:divsChild>
                            <w:div w:id="6320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16</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2</cp:revision>
  <dcterms:created xsi:type="dcterms:W3CDTF">2021-03-03T03:28:00Z</dcterms:created>
  <dcterms:modified xsi:type="dcterms:W3CDTF">2021-03-03T06:34:00Z</dcterms:modified>
</cp:coreProperties>
</file>